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132"/>
        <w:rPr>
          <w:rFonts w:hint="default" w:ascii="Calibri" w:eastAsia="宋体"/>
          <w:b/>
          <w:sz w:val="28"/>
          <w:lang w:val="en-US" w:eastAsia="zh-CN"/>
        </w:rPr>
      </w:pPr>
      <w:r>
        <w:rPr>
          <w:rFonts w:hint="eastAsia"/>
          <w:b/>
          <w:sz w:val="28"/>
          <w:lang w:val="en-US" w:eastAsia="zh-CN"/>
        </w:rPr>
        <w:t>自然科学</w:t>
      </w:r>
      <w:r>
        <w:rPr>
          <w:b/>
          <w:sz w:val="28"/>
        </w:rPr>
        <w:t>奖推荐号：</w:t>
      </w:r>
      <w:r>
        <w:rPr>
          <w:rFonts w:hint="eastAsia"/>
          <w:b/>
          <w:sz w:val="28"/>
          <w:lang w:val="en-US" w:eastAsia="zh-CN"/>
        </w:rPr>
        <w:t>110-201</w:t>
      </w:r>
    </w:p>
    <w:p>
      <w:pPr>
        <w:pStyle w:val="2"/>
        <w:rPr>
          <w:rFonts w:ascii="Calibri"/>
          <w:sz w:val="10"/>
        </w:rPr>
      </w:pPr>
    </w:p>
    <w:tbl>
      <w:tblPr>
        <w:tblStyle w:val="7"/>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55" w:type="dxa"/>
          </w:tcPr>
          <w:p>
            <w:pPr>
              <w:pStyle w:val="12"/>
              <w:spacing w:before="158"/>
              <w:ind w:right="685"/>
              <w:jc w:val="right"/>
              <w:rPr>
                <w:b/>
                <w:sz w:val="24"/>
              </w:rPr>
            </w:pPr>
            <w:r>
              <w:rPr>
                <w:b/>
                <w:sz w:val="24"/>
              </w:rPr>
              <w:t>项目名称</w:t>
            </w:r>
          </w:p>
        </w:tc>
        <w:tc>
          <w:tcPr>
            <w:tcW w:w="11882" w:type="dxa"/>
            <w:vAlign w:val="top"/>
          </w:tcPr>
          <w:p>
            <w:pPr>
              <w:pStyle w:val="12"/>
              <w:spacing w:before="158"/>
              <w:ind w:right="3983"/>
              <w:jc w:val="center"/>
              <w:rPr>
                <w:rFonts w:hint="default" w:eastAsia="宋体"/>
                <w:b/>
                <w:sz w:val="24"/>
                <w:lang w:val="en-US" w:eastAsia="zh-CN"/>
              </w:rPr>
            </w:pPr>
            <w:r>
              <w:rPr>
                <w:rFonts w:hint="default" w:ascii="Times New Roman" w:hAnsi="Times New Roman" w:eastAsia="宋体" w:cs="Times New Roman"/>
                <w:sz w:val="22"/>
                <w:szCs w:val="22"/>
              </w:rPr>
              <w:t>抑制NF-κB信号通路对顺铂致肺癌大鼠肾损伤的保护作用及其分子机制研究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55" w:type="dxa"/>
          </w:tcPr>
          <w:p>
            <w:pPr>
              <w:pStyle w:val="12"/>
              <w:spacing w:before="127"/>
              <w:ind w:right="685"/>
              <w:jc w:val="right"/>
              <w:rPr>
                <w:b/>
                <w:sz w:val="24"/>
              </w:rPr>
            </w:pPr>
            <w:r>
              <w:rPr>
                <w:b/>
                <w:sz w:val="24"/>
              </w:rPr>
              <w:t>提名单位</w:t>
            </w:r>
          </w:p>
        </w:tc>
        <w:tc>
          <w:tcPr>
            <w:tcW w:w="11882" w:type="dxa"/>
          </w:tcPr>
          <w:p>
            <w:pPr>
              <w:pStyle w:val="12"/>
              <w:spacing w:before="127"/>
              <w:ind w:left="3994" w:right="3981"/>
              <w:jc w:val="center"/>
              <w:rPr>
                <w:b/>
                <w:sz w:val="24"/>
                <w:lang w:val="en-US"/>
              </w:rPr>
            </w:pPr>
            <w:r>
              <w:rPr>
                <w:rFonts w:hint="eastAsia"/>
                <w:b/>
                <w:sz w:val="24"/>
                <w:lang w:val="en-US"/>
              </w:rPr>
              <w:t xml:space="preserve"> 沧州市科技局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trPr>
        <w:tc>
          <w:tcPr>
            <w:tcW w:w="2355" w:type="dxa"/>
          </w:tcPr>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spacing w:before="181"/>
              <w:ind w:right="685"/>
              <w:jc w:val="right"/>
              <w:rPr>
                <w:b/>
                <w:sz w:val="24"/>
              </w:rPr>
            </w:pPr>
            <w:r>
              <w:rPr>
                <w:b/>
                <w:sz w:val="24"/>
              </w:rPr>
              <w:t>项目简介</w:t>
            </w:r>
          </w:p>
        </w:tc>
        <w:tc>
          <w:tcPr>
            <w:tcW w:w="11882" w:type="dxa"/>
          </w:tcPr>
          <w:p>
            <w:pPr>
              <w:spacing w:line="360" w:lineRule="auto"/>
              <w:ind w:left="534" w:leftChars="133" w:hanging="241" w:hangingChars="100"/>
              <w:rPr>
                <w:rFonts w:hint="eastAsia" w:asciiTheme="majorEastAsia" w:hAnsiTheme="majorEastAsia" w:eastAsiaTheme="majorEastAsia" w:cstheme="majorEastAsia"/>
                <w:sz w:val="24"/>
              </w:rPr>
            </w:pPr>
            <w:r>
              <w:rPr>
                <w:b/>
                <w:sz w:val="24"/>
              </w:rPr>
              <w:t>所属科技领域</w:t>
            </w:r>
            <w:r>
              <w:rPr>
                <w:rFonts w:hint="eastAsia"/>
                <w:b/>
                <w:sz w:val="24"/>
              </w:rPr>
              <w:t>：</w:t>
            </w:r>
            <w:r>
              <w:rPr>
                <w:rFonts w:hint="eastAsia" w:asciiTheme="majorEastAsia" w:hAnsiTheme="majorEastAsia" w:eastAsiaTheme="majorEastAsia" w:cstheme="majorEastAsia"/>
                <w:sz w:val="24"/>
              </w:rPr>
              <w:t>本项目属</w:t>
            </w:r>
            <w:r>
              <w:rPr>
                <w:rFonts w:hint="eastAsia" w:asciiTheme="majorEastAsia" w:hAnsiTheme="majorEastAsia" w:eastAsiaTheme="majorEastAsia" w:cstheme="majorEastAsia"/>
                <w:sz w:val="24"/>
                <w:szCs w:val="24"/>
              </w:rPr>
              <w:t>医疗卫生技术</w:t>
            </w:r>
            <w:r>
              <w:rPr>
                <w:rFonts w:hint="eastAsia" w:asciiTheme="majorEastAsia" w:hAnsiTheme="majorEastAsia" w:eastAsiaTheme="majorEastAsia" w:cstheme="majorEastAsia"/>
                <w:sz w:val="24"/>
              </w:rPr>
              <w:t>领域研究。</w:t>
            </w:r>
          </w:p>
          <w:p>
            <w:pPr>
              <w:spacing w:line="360" w:lineRule="auto"/>
              <w:ind w:left="241" w:hanging="241" w:hangingChars="100"/>
              <w:rPr>
                <w:b/>
                <w:sz w:val="24"/>
                <w:szCs w:val="24"/>
                <w:lang w:val="en-US"/>
              </w:rPr>
            </w:pPr>
            <w:r>
              <w:rPr>
                <w:rFonts w:hint="eastAsia"/>
                <w:b/>
                <w:sz w:val="24"/>
                <w:szCs w:val="24"/>
                <w:lang w:val="en-US"/>
              </w:rPr>
              <w:t>主要技术内容：</w:t>
            </w:r>
          </w:p>
          <w:p>
            <w:pPr>
              <w:spacing w:line="36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1、研究对象：</w:t>
            </w:r>
          </w:p>
          <w:p>
            <w:pPr>
              <w:spacing w:line="360" w:lineRule="auto"/>
              <w:ind w:left="220" w:leftChars="100" w:firstLine="240" w:firstLineChars="100"/>
              <w:rPr>
                <w:rFonts w:asciiTheme="majorEastAsia" w:hAnsiTheme="majorEastAsia" w:eastAsiaTheme="majorEastAsia" w:cstheme="majorEastAsia"/>
                <w:sz w:val="24"/>
              </w:rPr>
            </w:pPr>
            <w:r>
              <w:rPr>
                <w:rFonts w:hint="eastAsia" w:cs="宋体"/>
                <w:sz w:val="24"/>
                <w:lang w:val="en-US" w:eastAsia="zh-CN"/>
              </w:rPr>
              <w:t>大</w:t>
            </w:r>
            <w:r>
              <w:rPr>
                <w:rFonts w:hint="eastAsia" w:ascii="宋体" w:hAnsi="宋体" w:eastAsia="宋体" w:cs="宋体"/>
                <w:sz w:val="24"/>
              </w:rPr>
              <w:t>鼠肺癌模型</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大</w:t>
            </w:r>
            <w:r>
              <w:rPr>
                <w:rStyle w:val="15"/>
                <w:rFonts w:hint="eastAsia" w:ascii="宋体" w:hAnsi="宋体" w:eastAsia="宋体" w:cs="宋体"/>
                <w:color w:val="000000"/>
                <w:sz w:val="24"/>
                <w:shd w:val="clear" w:color="auto" w:fill="FFFFFF"/>
              </w:rPr>
              <w:t>鼠急性肾损伤模型和体外顺铂诱导的人肾小管上皮细胞凋亡模型</w:t>
            </w:r>
            <w:r>
              <w:rPr>
                <w:rFonts w:hint="eastAsia" w:asciiTheme="majorEastAsia" w:hAnsiTheme="majorEastAsia" w:eastAsiaTheme="majorEastAsia" w:cstheme="majorEastAsia"/>
                <w:sz w:val="24"/>
              </w:rPr>
              <w:t xml:space="preserve"> RT-qPCR（Bio-Rad，MD ,USA）。</w:t>
            </w:r>
          </w:p>
          <w:p>
            <w:pPr>
              <w:spacing w:line="36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2、研究流程：</w:t>
            </w:r>
          </w:p>
          <w:p>
            <w:pPr>
              <w:spacing w:line="36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cs="宋体"/>
                <w:sz w:val="24"/>
                <w:lang w:val="en-US" w:eastAsia="zh-CN"/>
              </w:rPr>
              <w:t>大</w:t>
            </w:r>
            <w:r>
              <w:rPr>
                <w:rFonts w:hint="eastAsia" w:ascii="宋体" w:hAnsi="宋体" w:eastAsia="宋体" w:cs="宋体"/>
                <w:sz w:val="24"/>
              </w:rPr>
              <w:t>鼠肺癌模型</w:t>
            </w:r>
            <w:r>
              <w:rPr>
                <w:rFonts w:hint="eastAsia" w:cs="宋体"/>
                <w:sz w:val="24"/>
                <w:lang w:val="en-US" w:eastAsia="zh-CN"/>
              </w:rPr>
              <w:t>的</w:t>
            </w:r>
            <w:r>
              <w:rPr>
                <w:rFonts w:asciiTheme="majorEastAsia" w:hAnsiTheme="majorEastAsia" w:eastAsiaTheme="majorEastAsia" w:cstheme="majorEastAsia"/>
                <w:sz w:val="24"/>
              </w:rPr>
              <w:t>制备</w:t>
            </w:r>
            <w:r>
              <w:rPr>
                <w:rFonts w:hint="eastAsia" w:asciiTheme="majorEastAsia" w:hAnsiTheme="majorEastAsia" w:eastAsiaTheme="majorEastAsia" w:cstheme="majorEastAsia"/>
                <w:sz w:val="24"/>
              </w:rPr>
              <w:t>。</w:t>
            </w:r>
            <w:r>
              <w:rPr>
                <w:rFonts w:asciiTheme="majorEastAsia" w:hAnsiTheme="majorEastAsia" w:eastAsiaTheme="majorEastAsia" w:cstheme="majorEastAsia"/>
                <w:sz w:val="24"/>
              </w:rPr>
              <w:t xml:space="preserve"> </w:t>
            </w:r>
          </w:p>
          <w:p>
            <w:pPr>
              <w:spacing w:line="360" w:lineRule="auto"/>
              <w:ind w:left="220" w:leftChars="100" w:firstLine="240" w:firstLineChars="100"/>
              <w:rPr>
                <w:rFonts w:asciiTheme="majorEastAsia" w:hAnsiTheme="majorEastAsia" w:eastAsiaTheme="majorEastAsia" w:cstheme="majorEastAsia"/>
                <w:sz w:val="24"/>
              </w:rPr>
            </w:pPr>
            <w:r>
              <w:rPr>
                <w:rFonts w:asciiTheme="majorEastAsia" w:hAnsiTheme="majorEastAsia" w:eastAsiaTheme="majorEastAsia" w:cstheme="majorEastAsia"/>
                <w:sz w:val="24"/>
              </w:rPr>
              <w:t>2</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color w:val="auto"/>
                <w:sz w:val="24"/>
                <w:szCs w:val="24"/>
              </w:rPr>
              <w:t>HE染色检测肾脏损伤情况</w:t>
            </w:r>
            <w:r>
              <w:rPr>
                <w:rFonts w:hint="eastAsia" w:asciiTheme="majorEastAsia" w:hAnsiTheme="majorEastAsia" w:eastAsiaTheme="majorEastAsia" w:cstheme="majorEastAsia"/>
                <w:sz w:val="24"/>
              </w:rPr>
              <w:t>。</w:t>
            </w:r>
          </w:p>
          <w:p>
            <w:pPr>
              <w:spacing w:line="360" w:lineRule="auto"/>
              <w:ind w:left="220" w:leftChars="100" w:firstLine="240" w:firstLineChars="1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rPr>
              <w:t>3</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color w:val="auto"/>
                <w:sz w:val="24"/>
                <w:szCs w:val="24"/>
              </w:rPr>
              <w:t>采血检测肾功能生化指标</w:t>
            </w:r>
            <w:r>
              <w:rPr>
                <w:rFonts w:hint="eastAsia" w:asciiTheme="majorEastAsia" w:hAnsiTheme="majorEastAsia" w:eastAsiaTheme="majorEastAsia" w:cstheme="majorEastAsia"/>
                <w:color w:val="auto"/>
                <w:sz w:val="24"/>
                <w:szCs w:val="24"/>
                <w:lang w:val="en-US" w:eastAsia="zh-CN"/>
              </w:rPr>
              <w:t>。</w:t>
            </w:r>
            <w:r>
              <w:rPr>
                <w:rFonts w:hint="eastAsia" w:asciiTheme="majorEastAsia" w:hAnsiTheme="majorEastAsia" w:eastAsiaTheme="majorEastAsia" w:cstheme="majorEastAsia"/>
                <w:sz w:val="24"/>
                <w:szCs w:val="24"/>
              </w:rPr>
              <w:t xml:space="preserve"> </w:t>
            </w:r>
          </w:p>
          <w:p>
            <w:pPr>
              <w:spacing w:line="360" w:lineRule="auto"/>
              <w:ind w:left="220" w:leftChars="100"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color w:val="auto"/>
                <w:sz w:val="24"/>
                <w:szCs w:val="24"/>
              </w:rPr>
              <w:t>检测肾组织细胞因子</w:t>
            </w:r>
            <w:r>
              <w:rPr>
                <w:rFonts w:hint="eastAsia" w:asciiTheme="majorEastAsia" w:hAnsiTheme="majorEastAsia" w:eastAsiaTheme="majorEastAsia" w:cstheme="majorEastAsia"/>
                <w:color w:val="auto"/>
                <w:sz w:val="24"/>
                <w:szCs w:val="24"/>
                <w:lang w:val="en-US" w:eastAsia="zh-CN"/>
              </w:rPr>
              <w:t>表达</w:t>
            </w:r>
            <w:r>
              <w:rPr>
                <w:rFonts w:hint="eastAsia" w:asciiTheme="majorEastAsia" w:hAnsiTheme="majorEastAsia" w:eastAsiaTheme="majorEastAsia" w:cstheme="majorEastAsia"/>
                <w:sz w:val="24"/>
                <w:szCs w:val="24"/>
              </w:rPr>
              <w:t xml:space="preserve">。 </w:t>
            </w:r>
          </w:p>
          <w:p>
            <w:pPr>
              <w:spacing w:line="360" w:lineRule="auto"/>
              <w:ind w:left="220" w:leftChars="100"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color w:val="auto"/>
                <w:sz w:val="24"/>
                <w:szCs w:val="24"/>
              </w:rPr>
              <w:t>测氧化应激的反应因子</w:t>
            </w:r>
            <w:r>
              <w:rPr>
                <w:rFonts w:hint="eastAsia" w:asciiTheme="majorEastAsia" w:hAnsiTheme="majorEastAsia" w:eastAsiaTheme="majorEastAsia" w:cstheme="majorEastAsia"/>
                <w:color w:val="auto"/>
                <w:sz w:val="24"/>
                <w:szCs w:val="24"/>
                <w:lang w:val="en-US" w:eastAsia="zh-CN"/>
              </w:rPr>
              <w:t>活性情况</w:t>
            </w:r>
            <w:r>
              <w:rPr>
                <w:rFonts w:hint="eastAsia" w:asciiTheme="majorEastAsia" w:hAnsiTheme="majorEastAsia" w:eastAsiaTheme="majorEastAsia" w:cstheme="majorEastAsia"/>
                <w:sz w:val="22"/>
                <w:szCs w:val="22"/>
              </w:rPr>
              <w:t>。</w:t>
            </w:r>
          </w:p>
          <w:p>
            <w:pPr>
              <w:spacing w:line="360" w:lineRule="auto"/>
              <w:ind w:left="220" w:leftChars="100" w:firstLine="240" w:firstLineChars="1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6）</w:t>
            </w:r>
            <w:r>
              <w:rPr>
                <w:rFonts w:asciiTheme="majorEastAsia" w:hAnsiTheme="majorEastAsia" w:eastAsiaTheme="majorEastAsia" w:cstheme="majorEastAsia"/>
                <w:sz w:val="24"/>
              </w:rPr>
              <w:t>定时定量PCR</w:t>
            </w:r>
            <w:r>
              <w:rPr>
                <w:rFonts w:hint="eastAsia" w:asciiTheme="majorEastAsia" w:hAnsiTheme="majorEastAsia" w:eastAsiaTheme="majorEastAsia" w:cstheme="majorEastAsia"/>
                <w:sz w:val="24"/>
                <w:lang w:eastAsia="zh-CN"/>
              </w:rPr>
              <w:t>。</w:t>
            </w:r>
          </w:p>
          <w:p>
            <w:pPr>
              <w:spacing w:line="36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w:t>
            </w:r>
            <w:r>
              <w:rPr>
                <w:rFonts w:asciiTheme="majorEastAsia" w:hAnsiTheme="majorEastAsia" w:eastAsiaTheme="majorEastAsia" w:cstheme="majorEastAsia"/>
                <w:sz w:val="24"/>
              </w:rPr>
              <w:t xml:space="preserve">Western blot </w:t>
            </w:r>
            <w:r>
              <w:rPr>
                <w:rFonts w:hint="eastAsia" w:asciiTheme="majorEastAsia" w:hAnsiTheme="majorEastAsia" w:eastAsiaTheme="majorEastAsia" w:cstheme="majorEastAsia"/>
                <w:sz w:val="24"/>
              </w:rPr>
              <w:t>免疫组化测定。</w:t>
            </w:r>
          </w:p>
          <w:p>
            <w:pPr>
              <w:spacing w:line="360" w:lineRule="auto"/>
              <w:ind w:left="220" w:leftChars="100" w:firstLine="240" w:firstLineChars="100"/>
              <w:rPr>
                <w:rFonts w:hint="eastAsia" w:asciiTheme="majorEastAsia" w:hAnsiTheme="majorEastAsia" w:eastAsiaTheme="majorEastAsia" w:cstheme="majorEastAsia"/>
                <w:sz w:val="24"/>
              </w:rPr>
            </w:pPr>
            <w:r>
              <w:rPr>
                <w:rFonts w:asciiTheme="majorEastAsia" w:hAnsiTheme="majorEastAsia" w:eastAsiaTheme="majorEastAsia" w:cstheme="majorEastAsia"/>
                <w:sz w:val="24"/>
              </w:rPr>
              <w:t>3. 计量资料以</w:t>
            </w:r>
            <w:r>
              <w:rPr>
                <w:rFonts w:asciiTheme="majorEastAsia" w:hAnsiTheme="majorEastAsia" w:eastAsiaTheme="majorEastAsia" w:cstheme="majorEastAsia"/>
                <w:sz w:val="24"/>
              </w:rPr>
              <w:sym w:font="Symbol" w:char="F060"/>
            </w:r>
            <w:r>
              <w:rPr>
                <w:rFonts w:asciiTheme="majorEastAsia" w:hAnsiTheme="majorEastAsia" w:eastAsiaTheme="majorEastAsia" w:cstheme="majorEastAsia"/>
                <w:sz w:val="24"/>
              </w:rPr>
              <w:t>x±s表示，组间比较采用t 检验或单因素方差分析；计数资料以率表示，组间比较采用秩和检</w:t>
            </w:r>
            <w:r>
              <w:rPr>
                <w:rFonts w:hint="eastAsia" w:asciiTheme="majorEastAsia" w:hAnsiTheme="majorEastAsia" w:eastAsiaTheme="majorEastAsia" w:cstheme="majorEastAsia"/>
                <w:sz w:val="24"/>
              </w:rPr>
              <w:t>验，通过上述实验数据分析，</w:t>
            </w:r>
            <w:r>
              <w:rPr>
                <w:rFonts w:asciiTheme="majorEastAsia" w:hAnsiTheme="majorEastAsia" w:eastAsiaTheme="majorEastAsia" w:cstheme="majorEastAsia"/>
                <w:sz w:val="24"/>
              </w:rPr>
              <w:t>研究</w:t>
            </w:r>
            <w:r>
              <w:rPr>
                <w:rFonts w:hint="eastAsia" w:asciiTheme="majorEastAsia" w:hAnsiTheme="majorEastAsia" w:eastAsiaTheme="majorEastAsia" w:cstheme="majorEastAsia"/>
                <w:sz w:val="24"/>
                <w:szCs w:val="24"/>
              </w:rPr>
              <w:t>了NF-κB抑制剂对顺铂致肺癌大鼠肾组织损伤的影</w:t>
            </w:r>
            <w:r>
              <w:rPr>
                <w:rStyle w:val="15"/>
                <w:rFonts w:hint="eastAsia" w:asciiTheme="majorEastAsia" w:hAnsiTheme="majorEastAsia" w:eastAsiaTheme="majorEastAsia" w:cstheme="majorEastAsia"/>
                <w:color w:val="000000"/>
                <w:sz w:val="24"/>
                <w:szCs w:val="24"/>
                <w:shd w:val="clear" w:color="auto" w:fill="FFFFFF"/>
              </w:rPr>
              <w:t>响</w:t>
            </w:r>
            <w:r>
              <w:rPr>
                <w:rFonts w:hint="eastAsia" w:asciiTheme="majorEastAsia" w:hAnsiTheme="majorEastAsia" w:eastAsiaTheme="majorEastAsia" w:cstheme="majorEastAsia"/>
                <w:color w:val="000000"/>
                <w:sz w:val="24"/>
                <w:szCs w:val="24"/>
              </w:rPr>
              <w:t>、</w:t>
            </w:r>
            <w:r>
              <w:rPr>
                <w:rStyle w:val="15"/>
                <w:rFonts w:hint="eastAsia" w:asciiTheme="majorEastAsia" w:hAnsiTheme="majorEastAsia" w:eastAsiaTheme="majorEastAsia" w:cstheme="majorEastAsia"/>
                <w:color w:val="000000"/>
                <w:sz w:val="24"/>
                <w:szCs w:val="24"/>
                <w:shd w:val="clear" w:color="auto" w:fill="FFFFFF"/>
              </w:rPr>
              <w:t>肾功能的影响</w:t>
            </w:r>
            <w:r>
              <w:rPr>
                <w:rStyle w:val="15"/>
                <w:rFonts w:hint="eastAsia" w:asciiTheme="majorEastAsia" w:hAnsiTheme="majorEastAsia" w:eastAsiaTheme="majorEastAsia" w:cstheme="majorEastAsia"/>
                <w:sz w:val="24"/>
                <w:szCs w:val="24"/>
                <w:shd w:val="clear" w:color="auto" w:fill="FFFFFF"/>
              </w:rPr>
              <w:t>、</w:t>
            </w:r>
            <w:r>
              <w:rPr>
                <w:rStyle w:val="15"/>
                <w:rFonts w:hint="eastAsia" w:asciiTheme="majorEastAsia" w:hAnsiTheme="majorEastAsia" w:eastAsiaTheme="majorEastAsia" w:cstheme="majorEastAsia"/>
                <w:color w:val="000000"/>
                <w:sz w:val="24"/>
                <w:szCs w:val="24"/>
                <w:shd w:val="clear" w:color="auto" w:fill="FFFFFF"/>
              </w:rPr>
              <w:t>氧化应激的影响</w:t>
            </w:r>
            <w:r>
              <w:rPr>
                <w:rFonts w:hint="eastAsia" w:asciiTheme="majorEastAsia" w:hAnsiTheme="majorEastAsia" w:eastAsiaTheme="majorEastAsia" w:cstheme="majorEastAsia"/>
                <w:color w:val="000000"/>
                <w:sz w:val="24"/>
                <w:szCs w:val="24"/>
              </w:rPr>
              <w:t>、</w:t>
            </w:r>
            <w:r>
              <w:rPr>
                <w:rStyle w:val="15"/>
                <w:rFonts w:hint="eastAsia" w:asciiTheme="majorEastAsia" w:hAnsiTheme="majorEastAsia" w:eastAsiaTheme="majorEastAsia" w:cstheme="majorEastAsia"/>
                <w:color w:val="000000"/>
                <w:sz w:val="24"/>
                <w:szCs w:val="24"/>
                <w:shd w:val="clear" w:color="auto" w:fill="FFFFFF"/>
              </w:rPr>
              <w:t>肾组织炎症因子的影响</w:t>
            </w:r>
            <w:r>
              <w:rPr>
                <w:rFonts w:asciiTheme="majorEastAsia" w:hAnsiTheme="majorEastAsia" w:eastAsiaTheme="majorEastAsia" w:cstheme="majorEastAsia"/>
                <w:sz w:val="24"/>
              </w:rPr>
              <w:t>及调节通路</w:t>
            </w:r>
            <w:r>
              <w:rPr>
                <w:rFonts w:hint="eastAsia" w:asciiTheme="majorEastAsia" w:hAnsiTheme="majorEastAsia" w:eastAsiaTheme="majorEastAsia" w:cstheme="majorEastAsia"/>
                <w:sz w:val="24"/>
              </w:rPr>
              <w:t>。</w:t>
            </w:r>
          </w:p>
          <w:p>
            <w:pPr>
              <w:spacing w:line="360" w:lineRule="auto"/>
              <w:ind w:firstLine="482" w:firstLineChars="200"/>
              <w:rPr>
                <w:sz w:val="24"/>
              </w:rPr>
            </w:pPr>
            <w:r>
              <w:rPr>
                <w:rFonts w:hint="eastAsia"/>
                <w:b/>
                <w:sz w:val="24"/>
                <w:szCs w:val="24"/>
                <w:lang w:val="en-US"/>
              </w:rPr>
              <w:t>推广应用：</w:t>
            </w:r>
            <w:r>
              <w:rPr>
                <w:rStyle w:val="15"/>
                <w:rFonts w:hint="eastAsia" w:asciiTheme="majorEastAsia" w:hAnsiTheme="majorEastAsia" w:eastAsiaTheme="majorEastAsia" w:cstheme="majorEastAsia"/>
                <w:color w:val="000000"/>
                <w:sz w:val="24"/>
                <w:szCs w:val="24"/>
                <w:shd w:val="clear" w:color="auto" w:fill="FFFFFF"/>
              </w:rPr>
              <w:t>本项目虽然是基础性探索但是确在分子机制层次对顺铂致肺癌大鼠的肾组织损伤的机制进行解释,结果将为肺癌所致肾损伤的预防和治疗提供新思路。后续的研究将在临床上探索肺癌大鼠的肾组织损伤的治疗机制上做重点研究，以加强课题的适用与实践性。</w:t>
            </w:r>
          </w:p>
        </w:tc>
      </w:tr>
    </w:tbl>
    <w:p>
      <w:pPr>
        <w:spacing w:line="292" w:lineRule="exact"/>
        <w:rPr>
          <w:sz w:val="24"/>
        </w:rPr>
        <w:sectPr>
          <w:type w:val="continuous"/>
          <w:pgSz w:w="16840" w:h="11910" w:orient="landscape"/>
          <w:pgMar w:top="940" w:right="1360" w:bottom="280" w:left="1000" w:header="720" w:footer="720" w:gutter="0"/>
          <w:cols w:space="720" w:num="1"/>
        </w:sectPr>
      </w:pPr>
    </w:p>
    <w:tbl>
      <w:tblPr>
        <w:tblStyle w:val="7"/>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77"/>
        <w:gridCol w:w="838"/>
        <w:gridCol w:w="242"/>
        <w:gridCol w:w="710"/>
        <w:gridCol w:w="550"/>
        <w:gridCol w:w="1260"/>
        <w:gridCol w:w="223"/>
        <w:gridCol w:w="885"/>
        <w:gridCol w:w="153"/>
        <w:gridCol w:w="867"/>
        <w:gridCol w:w="46"/>
        <w:gridCol w:w="1094"/>
        <w:gridCol w:w="839"/>
        <w:gridCol w:w="617"/>
        <w:gridCol w:w="560"/>
        <w:gridCol w:w="734"/>
        <w:gridCol w:w="1294"/>
        <w:gridCol w:w="417"/>
        <w:gridCol w:w="877"/>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237" w:type="dxa"/>
            <w:gridSpan w:val="21"/>
            <w:vAlign w:val="center"/>
          </w:tcPr>
          <w:p>
            <w:pPr>
              <w:pStyle w:val="12"/>
              <w:spacing w:before="1" w:line="280" w:lineRule="auto"/>
              <w:ind w:right="96"/>
              <w:jc w:val="center"/>
              <w:rPr>
                <w:rFonts w:hint="default" w:eastAsia="宋体"/>
                <w:b/>
                <w:sz w:val="24"/>
                <w:lang w:val="en-US" w:eastAsia="zh-CN"/>
              </w:rPr>
            </w:pPr>
            <w:r>
              <w:rPr>
                <w:rFonts w:hint="eastAsia"/>
                <w:b/>
                <w:sz w:val="24"/>
                <w:lang w:val="en-US" w:eastAsia="zh-CN"/>
              </w:rPr>
              <w:t>代表性论文（专著）目录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spacing w:line="390" w:lineRule="exact"/>
              <w:ind w:firstLine="0" w:firstLineChars="0"/>
              <w:jc w:val="center"/>
              <w:rPr>
                <w:b/>
                <w:bCs/>
              </w:rPr>
            </w:pPr>
            <w:r>
              <w:rPr>
                <w:rFonts w:hint="eastAsia" w:ascii="宋体" w:hAnsi="宋体"/>
                <w:b/>
                <w:sz w:val="21"/>
              </w:rPr>
              <w:t>序号</w:t>
            </w:r>
          </w:p>
        </w:tc>
        <w:tc>
          <w:tcPr>
            <w:tcW w:w="915" w:type="dxa"/>
            <w:gridSpan w:val="2"/>
            <w:vAlign w:val="center"/>
          </w:tcPr>
          <w:p>
            <w:pPr>
              <w:pStyle w:val="3"/>
              <w:spacing w:line="390" w:lineRule="exact"/>
              <w:ind w:firstLine="0" w:firstLineChars="0"/>
              <w:jc w:val="center"/>
              <w:rPr>
                <w:b/>
                <w:bCs/>
              </w:rPr>
            </w:pPr>
            <w:r>
              <w:rPr>
                <w:rFonts w:ascii="宋体" w:hAnsi="宋体"/>
                <w:b/>
                <w:sz w:val="21"/>
              </w:rPr>
              <w:t>知识产权</w:t>
            </w:r>
            <w:r>
              <w:rPr>
                <w:rFonts w:hint="eastAsia" w:ascii="宋体" w:hAnsi="宋体"/>
                <w:b/>
                <w:sz w:val="21"/>
              </w:rPr>
              <w:t>（标准）</w:t>
            </w:r>
            <w:r>
              <w:rPr>
                <w:rFonts w:ascii="宋体" w:hAnsi="宋体"/>
                <w:b/>
                <w:sz w:val="21"/>
              </w:rPr>
              <w:t>类别</w:t>
            </w:r>
          </w:p>
        </w:tc>
        <w:tc>
          <w:tcPr>
            <w:tcW w:w="2985" w:type="dxa"/>
            <w:gridSpan w:val="5"/>
            <w:vAlign w:val="center"/>
          </w:tcPr>
          <w:p>
            <w:pPr>
              <w:pStyle w:val="3"/>
              <w:spacing w:line="390" w:lineRule="exact"/>
              <w:ind w:firstLine="0" w:firstLineChars="0"/>
              <w:jc w:val="center"/>
              <w:rPr>
                <w:b/>
                <w:bCs/>
              </w:rPr>
            </w:pPr>
            <w:r>
              <w:rPr>
                <w:rFonts w:hint="eastAsia" w:ascii="宋体" w:hAnsi="宋体"/>
                <w:b/>
                <w:sz w:val="21"/>
              </w:rPr>
              <w:t>知识产权（标准）具体</w:t>
            </w:r>
            <w:r>
              <w:rPr>
                <w:rFonts w:ascii="宋体" w:hAnsi="宋体"/>
                <w:b/>
                <w:sz w:val="21"/>
              </w:rPr>
              <w:t>名称</w:t>
            </w:r>
          </w:p>
        </w:tc>
        <w:tc>
          <w:tcPr>
            <w:tcW w:w="885" w:type="dxa"/>
            <w:vAlign w:val="center"/>
          </w:tcPr>
          <w:p>
            <w:pPr>
              <w:pStyle w:val="3"/>
              <w:spacing w:line="390" w:lineRule="exact"/>
              <w:ind w:firstLine="0" w:firstLineChars="0"/>
              <w:jc w:val="center"/>
              <w:rPr>
                <w:rFonts w:ascii="宋体" w:hAnsi="宋体"/>
                <w:b/>
                <w:sz w:val="21"/>
              </w:rPr>
            </w:pPr>
            <w:r>
              <w:rPr>
                <w:rFonts w:ascii="宋体" w:hAnsi="宋体"/>
                <w:b/>
                <w:sz w:val="21"/>
              </w:rPr>
              <w:t>国</w:t>
            </w:r>
            <w:r>
              <w:rPr>
                <w:rFonts w:hint="eastAsia" w:ascii="宋体" w:hAnsi="宋体"/>
                <w:b/>
                <w:sz w:val="21"/>
              </w:rPr>
              <w:t>家</w:t>
            </w:r>
          </w:p>
          <w:p>
            <w:pPr>
              <w:pStyle w:val="3"/>
              <w:spacing w:line="390" w:lineRule="exact"/>
              <w:ind w:firstLine="0" w:firstLineChars="0"/>
              <w:jc w:val="center"/>
              <w:rPr>
                <w:b/>
                <w:bCs/>
              </w:rPr>
            </w:pPr>
            <w:r>
              <w:rPr>
                <w:rFonts w:ascii="宋体" w:hAnsi="宋体"/>
                <w:b/>
                <w:sz w:val="21"/>
              </w:rPr>
              <w:t>（</w:t>
            </w:r>
            <w:r>
              <w:rPr>
                <w:rFonts w:hint="eastAsia" w:ascii="宋体" w:hAnsi="宋体"/>
                <w:b/>
                <w:sz w:val="21"/>
              </w:rPr>
              <w:t>地</w:t>
            </w:r>
            <w:r>
              <w:rPr>
                <w:rFonts w:ascii="宋体" w:hAnsi="宋体"/>
                <w:b/>
                <w:sz w:val="21"/>
              </w:rPr>
              <w:t>区）</w:t>
            </w:r>
          </w:p>
        </w:tc>
        <w:tc>
          <w:tcPr>
            <w:tcW w:w="1020" w:type="dxa"/>
            <w:gridSpan w:val="2"/>
            <w:vAlign w:val="center"/>
          </w:tcPr>
          <w:p>
            <w:pPr>
              <w:pStyle w:val="3"/>
              <w:spacing w:line="390" w:lineRule="exact"/>
              <w:ind w:firstLine="0" w:firstLineChars="0"/>
              <w:jc w:val="center"/>
              <w:rPr>
                <w:b/>
                <w:bCs/>
              </w:rPr>
            </w:pPr>
            <w:r>
              <w:rPr>
                <w:rFonts w:hint="eastAsia" w:ascii="宋体" w:hAnsi="宋体"/>
                <w:b/>
                <w:sz w:val="21"/>
              </w:rPr>
              <w:t>授权号（标准编号）</w:t>
            </w:r>
          </w:p>
        </w:tc>
        <w:tc>
          <w:tcPr>
            <w:tcW w:w="1140" w:type="dxa"/>
            <w:gridSpan w:val="2"/>
            <w:vAlign w:val="center"/>
          </w:tcPr>
          <w:p>
            <w:pPr>
              <w:pStyle w:val="3"/>
              <w:spacing w:line="390" w:lineRule="exact"/>
              <w:ind w:firstLine="0" w:firstLineChars="0"/>
              <w:jc w:val="center"/>
              <w:rPr>
                <w:b/>
                <w:bCs/>
              </w:rPr>
            </w:pPr>
            <w:r>
              <w:rPr>
                <w:rFonts w:hint="eastAsia" w:ascii="宋体" w:hAnsi="宋体"/>
                <w:b/>
                <w:sz w:val="21"/>
              </w:rPr>
              <w:t>授权（标准发布）日期</w:t>
            </w:r>
          </w:p>
        </w:tc>
        <w:tc>
          <w:tcPr>
            <w:tcW w:w="1456" w:type="dxa"/>
            <w:gridSpan w:val="2"/>
            <w:vAlign w:val="center"/>
          </w:tcPr>
          <w:p>
            <w:pPr>
              <w:pStyle w:val="3"/>
              <w:spacing w:line="390" w:lineRule="exact"/>
              <w:ind w:firstLine="0" w:firstLineChars="0"/>
              <w:jc w:val="center"/>
              <w:rPr>
                <w:b/>
                <w:bCs/>
              </w:rPr>
            </w:pPr>
            <w:r>
              <w:rPr>
                <w:rFonts w:hint="eastAsia" w:ascii="宋体" w:hAnsi="宋体"/>
                <w:b/>
                <w:sz w:val="21"/>
              </w:rPr>
              <w:t>证书编号</w:t>
            </w:r>
            <w:r>
              <w:rPr>
                <w:rFonts w:ascii="宋体" w:hAnsi="宋体"/>
                <w:b/>
                <w:sz w:val="21"/>
              </w:rPr>
              <w:br w:type="textWrapping"/>
            </w:r>
            <w:r>
              <w:rPr>
                <w:rFonts w:hint="eastAsia" w:ascii="宋体" w:hAnsi="宋体"/>
                <w:b/>
                <w:sz w:val="21"/>
              </w:rPr>
              <w:t>（标准批准发布</w:t>
            </w:r>
            <w:r>
              <w:rPr>
                <w:rFonts w:ascii="宋体" w:hAnsi="宋体"/>
                <w:b/>
                <w:sz w:val="21"/>
              </w:rPr>
              <w:t>部门</w:t>
            </w:r>
            <w:r>
              <w:rPr>
                <w:rFonts w:hint="eastAsia" w:ascii="宋体" w:hAnsi="宋体"/>
                <w:b/>
                <w:sz w:val="21"/>
              </w:rPr>
              <w:t>）</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权利人（标准起草单位）</w:t>
            </w:r>
          </w:p>
        </w:tc>
        <w:tc>
          <w:tcPr>
            <w:tcW w:w="1294" w:type="dxa"/>
            <w:vAlign w:val="center"/>
          </w:tcPr>
          <w:p>
            <w:pPr>
              <w:pStyle w:val="3"/>
              <w:spacing w:line="390" w:lineRule="exact"/>
              <w:ind w:firstLine="0" w:firstLineChars="0"/>
              <w:rPr>
                <w:b/>
                <w:bCs/>
              </w:rPr>
            </w:pPr>
            <w:r>
              <w:rPr>
                <w:rFonts w:hint="eastAsia" w:ascii="宋体" w:hAnsi="宋体"/>
                <w:b/>
                <w:sz w:val="21"/>
              </w:rPr>
              <w:t>发明人（标准起草人）</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发明专利（标准）有效状态</w:t>
            </w:r>
          </w:p>
        </w:tc>
        <w:tc>
          <w:tcPr>
            <w:tcW w:w="1297" w:type="dxa"/>
          </w:tcPr>
          <w:p>
            <w:pPr>
              <w:pStyle w:val="3"/>
              <w:spacing w:line="390" w:lineRule="exact"/>
              <w:ind w:firstLine="0" w:firstLineChars="0"/>
              <w:jc w:val="center"/>
              <w:rPr>
                <w:b/>
                <w:bCs/>
              </w:rPr>
            </w:pPr>
            <w:r>
              <w:rPr>
                <w:rFonts w:hint="eastAsia" w:ascii="宋体" w:hAnsi="宋体"/>
                <w:b/>
                <w:sz w:val="21"/>
              </w:rPr>
              <w:t>是否包含河北省完成单位/完成人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1</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top"/>
          </w:tcPr>
          <w:p>
            <w:pPr>
              <w:spacing w:line="260" w:lineRule="exact"/>
              <w:jc w:val="left"/>
              <w:rPr>
                <w:rFonts w:eastAsia="宋体" w:asciiTheme="minorEastAsia" w:hAnsiTheme="minorEastAsia" w:cstheme="minorEastAsia"/>
                <w:sz w:val="18"/>
                <w:szCs w:val="18"/>
                <w:lang w:val="zh-CN" w:eastAsia="zh-CN" w:bidi="zh-CN"/>
              </w:rPr>
            </w:pPr>
            <w:r>
              <w:rPr>
                <w:rFonts w:hint="eastAsia" w:asciiTheme="minorEastAsia" w:hAnsiTheme="minorEastAsia" w:cstheme="minorEastAsia"/>
                <w:b/>
                <w:bCs/>
                <w:sz w:val="21"/>
                <w:szCs w:val="21"/>
              </w:rPr>
              <w:t>Inhibition of JAK2/STAT3 signaling pathway protects mice from the DDP-induced acute kidney injury in lung cancer</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jc w:val="center"/>
              <w:rPr>
                <w:rFonts w:hint="default" w:ascii="Segoe UI" w:hAnsi="Segoe UI" w:eastAsia="Segoe UI" w:cs="Segoe UI"/>
                <w:b/>
                <w:bCs/>
                <w:i w:val="0"/>
                <w:iCs w:val="0"/>
                <w:caps w:val="0"/>
                <w:color w:val="333333"/>
                <w:spacing w:val="0"/>
                <w:sz w:val="21"/>
                <w:szCs w:val="21"/>
              </w:rPr>
            </w:pPr>
            <w:r>
              <w:rPr>
                <w:b/>
                <w:bCs/>
                <w:sz w:val="21"/>
                <w:szCs w:val="21"/>
              </w:rPr>
              <w:t>ISSN:</w:t>
            </w:r>
            <w:r>
              <w:rPr>
                <w:rFonts w:hint="default" w:ascii="Segoe UI" w:hAnsi="Segoe UI" w:eastAsia="Segoe UI" w:cs="Segoe UI"/>
                <w:b/>
                <w:bCs/>
                <w:i w:val="0"/>
                <w:iCs w:val="0"/>
                <w:caps w:val="0"/>
                <w:color w:val="333333"/>
                <w:spacing w:val="0"/>
                <w:sz w:val="21"/>
                <w:szCs w:val="21"/>
                <w:shd w:val="clear" w:fill="FCFCFC"/>
              </w:rPr>
              <w:t>1023-3830</w:t>
            </w:r>
          </w:p>
          <w:p>
            <w:pPr>
              <w:pStyle w:val="3"/>
              <w:autoSpaceDE/>
              <w:autoSpaceDN/>
              <w:spacing w:line="320" w:lineRule="exact"/>
              <w:ind w:firstLine="0" w:firstLineChars="0"/>
              <w:jc w:val="center"/>
              <w:rPr>
                <w:b/>
                <w:bCs/>
                <w:sz w:val="21"/>
                <w:szCs w:val="21"/>
              </w:rPr>
            </w:pPr>
          </w:p>
          <w:p>
            <w:pPr>
              <w:pStyle w:val="3"/>
              <w:autoSpaceDE/>
              <w:autoSpaceDN/>
              <w:spacing w:line="320" w:lineRule="exact"/>
              <w:ind w:firstLine="0" w:firstLineChars="0"/>
              <w:jc w:val="center"/>
              <w:rPr>
                <w:b/>
                <w:bCs/>
                <w:sz w:val="21"/>
                <w:szCs w:val="21"/>
              </w:rPr>
            </w:pPr>
          </w:p>
        </w:tc>
        <w:tc>
          <w:tcPr>
            <w:tcW w:w="114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01</w:t>
            </w:r>
            <w:r>
              <w:rPr>
                <w:rFonts w:hint="eastAsia"/>
                <w:b/>
                <w:bCs/>
                <w:sz w:val="21"/>
                <w:szCs w:val="21"/>
                <w:lang w:val="en-US" w:eastAsia="zh-CN"/>
              </w:rPr>
              <w:t>9</w:t>
            </w:r>
            <w:r>
              <w:rPr>
                <w:rFonts w:hint="eastAsia"/>
                <w:b/>
                <w:bCs/>
                <w:sz w:val="21"/>
                <w:szCs w:val="21"/>
              </w:rPr>
              <w:t>,</w:t>
            </w:r>
            <w:r>
              <w:rPr>
                <w:rFonts w:hint="eastAsia"/>
                <w:b/>
                <w:bCs/>
                <w:sz w:val="21"/>
                <w:szCs w:val="21"/>
                <w:lang w:val="en-US" w:eastAsia="zh-CN"/>
              </w:rPr>
              <w:t>6</w:t>
            </w:r>
          </w:p>
        </w:tc>
        <w:tc>
          <w:tcPr>
            <w:tcW w:w="1456" w:type="dxa"/>
            <w:gridSpan w:val="2"/>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cstheme="minorEastAsia"/>
                <w:b/>
                <w:bCs/>
                <w:sz w:val="21"/>
                <w:szCs w:val="21"/>
              </w:rPr>
              <w:t>Inflammation Research</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Theme="minorEastAsia" w:hAnsiTheme="minorEastAsia" w:cstheme="minorEastAsia"/>
                <w:b/>
                <w:bCs/>
                <w:sz w:val="21"/>
                <w:szCs w:val="21"/>
              </w:rPr>
              <w:t>张雷，卢鹏，郭旭，刘婷，罗旭，朱一堂</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2</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center"/>
          </w:tcPr>
          <w:p>
            <w:pPr>
              <w:pStyle w:val="3"/>
              <w:autoSpaceDE/>
              <w:autoSpaceDN/>
              <w:spacing w:line="320" w:lineRule="exact"/>
              <w:ind w:firstLine="0" w:firstLineChars="0"/>
              <w:jc w:val="both"/>
              <w:rPr>
                <w:b/>
                <w:bCs/>
                <w:sz w:val="21"/>
                <w:szCs w:val="21"/>
              </w:rPr>
            </w:pPr>
            <w:r>
              <w:rPr>
                <w:rStyle w:val="15"/>
                <w:rFonts w:hint="eastAsia" w:asciiTheme="minorEastAsia" w:hAnsiTheme="minorEastAsia" w:eastAsiaTheme="minorEastAsia" w:cstheme="minorEastAsia"/>
                <w:b/>
                <w:bCs/>
                <w:sz w:val="21"/>
                <w:szCs w:val="21"/>
                <w:shd w:val="clear" w:color="auto" w:fill="FFFFFF"/>
              </w:rPr>
              <w:t>抑制NF-κB信号通路对顺铂致肺癌大鼠肾损伤的保护作用及其分子机制研究</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center"/>
              <w:rPr>
                <w:rFonts w:hint="default" w:eastAsia="宋体"/>
                <w:b/>
                <w:bCs/>
                <w:sz w:val="21"/>
                <w:szCs w:val="21"/>
                <w:lang w:val="en-US" w:eastAsia="zh-CN"/>
              </w:rPr>
            </w:pPr>
            <w:r>
              <w:rPr>
                <w:b/>
                <w:bCs/>
                <w:sz w:val="21"/>
                <w:szCs w:val="21"/>
              </w:rPr>
              <w:t>ISSN:</w:t>
            </w:r>
            <w:r>
              <w:rPr>
                <w:rFonts w:hint="eastAsia"/>
                <w:b/>
                <w:bCs/>
                <w:sz w:val="21"/>
                <w:szCs w:val="21"/>
                <w:lang w:val="en-US" w:eastAsia="zh-CN"/>
              </w:rPr>
              <w:t>1008-049X</w:t>
            </w:r>
          </w:p>
        </w:tc>
        <w:tc>
          <w:tcPr>
            <w:tcW w:w="114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w:t>
            </w:r>
            <w:r>
              <w:rPr>
                <w:rFonts w:hint="eastAsia"/>
                <w:b/>
                <w:bCs/>
                <w:sz w:val="21"/>
                <w:szCs w:val="21"/>
                <w:lang w:val="en-US" w:eastAsia="zh-CN"/>
              </w:rPr>
              <w:t>20</w:t>
            </w:r>
            <w:r>
              <w:rPr>
                <w:rFonts w:hint="eastAsia"/>
                <w:b/>
                <w:bCs/>
                <w:sz w:val="21"/>
                <w:szCs w:val="21"/>
              </w:rPr>
              <w:t>,</w:t>
            </w:r>
            <w:r>
              <w:rPr>
                <w:rFonts w:hint="eastAsia"/>
                <w:b/>
                <w:bCs/>
                <w:sz w:val="21"/>
                <w:szCs w:val="21"/>
                <w:lang w:val="en-US" w:eastAsia="zh-CN"/>
              </w:rPr>
              <w:t>7</w:t>
            </w:r>
          </w:p>
        </w:tc>
        <w:tc>
          <w:tcPr>
            <w:tcW w:w="1456" w:type="dxa"/>
            <w:gridSpan w:val="2"/>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cstheme="minorEastAsia"/>
                <w:b/>
                <w:bCs/>
                <w:sz w:val="21"/>
                <w:szCs w:val="21"/>
              </w:rPr>
              <w:t>中国药师</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Theme="minorEastAsia" w:hAnsiTheme="minorEastAsia" w:cstheme="minorEastAsia"/>
                <w:b/>
                <w:bCs/>
                <w:sz w:val="21"/>
                <w:szCs w:val="21"/>
              </w:rPr>
              <w:t>张雷，苗晓云，李菁，韩国达，乔</w:t>
            </w:r>
            <w:r>
              <w:rPr>
                <w:rFonts w:hint="eastAsia" w:asciiTheme="minorEastAsia" w:hAnsiTheme="minorEastAsia" w:cstheme="minorEastAsia"/>
                <w:b/>
                <w:bCs/>
                <w:sz w:val="21"/>
                <w:szCs w:val="21"/>
                <w:lang w:val="en-US" w:eastAsia="zh-CN"/>
              </w:rPr>
              <w:t>梁</w:t>
            </w:r>
            <w:r>
              <w:rPr>
                <w:rFonts w:hint="eastAsia" w:asciiTheme="minorEastAsia" w:hAnsiTheme="minorEastAsia" w:cstheme="minorEastAsia"/>
                <w:b/>
                <w:bCs/>
                <w:sz w:val="21"/>
                <w:szCs w:val="21"/>
              </w:rPr>
              <w:t>， 朱昆奥</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3</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color w:val="auto"/>
                <w:kern w:val="0"/>
                <w:sz w:val="21"/>
                <w:szCs w:val="21"/>
              </w:rPr>
              <w:t>MDM2 inhibition improves cisplatin-induced</w:t>
            </w:r>
            <w:r>
              <w:rPr>
                <w:rFonts w:hint="default" w:asciiTheme="minorEastAsia" w:hAnsiTheme="minorEastAsia" w:eastAsiaTheme="minorEastAsia" w:cstheme="minorEastAsia"/>
                <w:b/>
                <w:bCs/>
                <w:color w:val="auto"/>
                <w:kern w:val="0"/>
                <w:sz w:val="21"/>
                <w:szCs w:val="21"/>
                <w:lang w:val="en-US"/>
              </w:rPr>
              <w:t xml:space="preserve"> </w:t>
            </w:r>
            <w:r>
              <w:rPr>
                <w:rFonts w:hint="eastAsia" w:asciiTheme="minorEastAsia" w:hAnsiTheme="minorEastAsia" w:eastAsiaTheme="minorEastAsia" w:cstheme="minorEastAsia"/>
                <w:b/>
                <w:bCs/>
                <w:color w:val="auto"/>
                <w:kern w:val="0"/>
                <w:sz w:val="21"/>
                <w:szCs w:val="21"/>
              </w:rPr>
              <w:t>renal injury in mice via inactivation of Notch/hes1 signaling pathway</w:t>
            </w:r>
          </w:p>
        </w:tc>
        <w:tc>
          <w:tcPr>
            <w:tcW w:w="885" w:type="dxa"/>
            <w:vAlign w:val="center"/>
          </w:tcPr>
          <w:p>
            <w:pPr>
              <w:pStyle w:val="3"/>
              <w:autoSpaceDE/>
              <w:autoSpaceDN/>
              <w:spacing w:line="320" w:lineRule="exact"/>
              <w:ind w:firstLine="0" w:firstLineChars="0"/>
              <w:jc w:val="center"/>
              <w:rPr>
                <w:b w:val="0"/>
                <w:bCs w:val="0"/>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r>
              <w:rPr>
                <w:rFonts w:hint="eastAsia" w:ascii="宋体" w:hAnsi="宋体" w:eastAsia="宋体" w:cs="宋体"/>
                <w:b/>
                <w:bCs/>
                <w:i w:val="0"/>
                <w:iCs w:val="0"/>
                <w:caps w:val="0"/>
                <w:color w:val="333333"/>
                <w:spacing w:val="0"/>
                <w:sz w:val="21"/>
                <w:szCs w:val="21"/>
                <w:shd w:val="clear" w:fill="F7F7F7"/>
              </w:rPr>
              <w:t>ISSN: 0960-3271</w:t>
            </w:r>
          </w:p>
        </w:tc>
        <w:tc>
          <w:tcPr>
            <w:tcW w:w="1140" w:type="dxa"/>
            <w:gridSpan w:val="2"/>
            <w:vAlign w:val="center"/>
          </w:tcPr>
          <w:p>
            <w:pPr>
              <w:pStyle w:val="3"/>
              <w:autoSpaceDE/>
              <w:autoSpaceDN/>
              <w:spacing w:line="320" w:lineRule="exact"/>
              <w:ind w:firstLine="0" w:firstLineChars="0"/>
              <w:jc w:val="both"/>
              <w:rPr>
                <w:rFonts w:hint="default"/>
                <w:b/>
                <w:bCs/>
                <w:sz w:val="21"/>
                <w:szCs w:val="21"/>
                <w:lang w:val="en-US"/>
              </w:rPr>
            </w:pPr>
            <w:r>
              <w:rPr>
                <w:rFonts w:hint="default"/>
                <w:b/>
                <w:bCs/>
                <w:sz w:val="21"/>
                <w:szCs w:val="21"/>
                <w:lang w:val="en-US"/>
              </w:rPr>
              <w:t>2020.8</w:t>
            </w:r>
          </w:p>
        </w:tc>
        <w:tc>
          <w:tcPr>
            <w:tcW w:w="1456" w:type="dxa"/>
            <w:gridSpan w:val="2"/>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sz w:val="21"/>
                <w:szCs w:val="21"/>
              </w:rPr>
              <w:t>Human and Experimental Toxicology</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Theme="minorEastAsia" w:hAnsiTheme="minorEastAsia" w:eastAsiaTheme="minorEastAsia" w:cstheme="minorEastAsia"/>
                <w:b/>
                <w:bCs/>
                <w:sz w:val="21"/>
                <w:szCs w:val="21"/>
                <w:vertAlign w:val="baseline"/>
                <w:lang w:val="en-US" w:eastAsia="zh-CN"/>
              </w:rPr>
              <w:t>罗旭</w:t>
            </w:r>
            <w:r>
              <w:rPr>
                <w:rFonts w:hint="default" w:asciiTheme="minorEastAsia" w:hAnsiTheme="minorEastAsia" w:eastAsiaTheme="minorEastAsia" w:cstheme="minorEastAsia"/>
                <w:b/>
                <w:bCs/>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张雷</w:t>
            </w:r>
            <w:r>
              <w:rPr>
                <w:rFonts w:hint="default" w:asciiTheme="minorEastAsia" w:hAnsiTheme="minorEastAsia" w:eastAsiaTheme="minorEastAsia" w:cstheme="minorEastAsia"/>
                <w:b/>
                <w:bCs/>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韩国达</w:t>
            </w:r>
            <w:r>
              <w:rPr>
                <w:rFonts w:hint="default" w:asciiTheme="minorEastAsia" w:hAnsiTheme="minorEastAsia" w:eastAsiaTheme="minorEastAsia" w:cstheme="minorEastAsia"/>
                <w:b/>
                <w:bCs/>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卢鹏</w:t>
            </w:r>
            <w:r>
              <w:rPr>
                <w:rFonts w:hint="default" w:asciiTheme="minorEastAsia" w:hAnsiTheme="minorEastAsia" w:eastAsiaTheme="minorEastAsia" w:cstheme="minorEastAsia"/>
                <w:b/>
                <w:bCs/>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张颖</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rFonts w:hint="default" w:eastAsia="宋体"/>
                <w:b/>
                <w:bCs/>
                <w:sz w:val="21"/>
                <w:szCs w:val="21"/>
                <w:lang w:val="en-US" w:eastAsia="zh-CN"/>
              </w:rPr>
            </w:pPr>
            <w:r>
              <w:rPr>
                <w:rFonts w:hint="eastAsia"/>
                <w:b/>
                <w:bCs/>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4</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center"/>
          </w:tcPr>
          <w:p>
            <w:pPr>
              <w:pStyle w:val="3"/>
              <w:autoSpaceDE/>
              <w:autoSpaceDN/>
              <w:spacing w:line="320" w:lineRule="exact"/>
              <w:ind w:firstLine="0" w:firstLineChars="0"/>
              <w:jc w:val="both"/>
              <w:rPr>
                <w:b/>
                <w:bCs/>
                <w:sz w:val="21"/>
                <w:szCs w:val="21"/>
              </w:rPr>
            </w:pPr>
            <w:r>
              <w:rPr>
                <w:rStyle w:val="15"/>
                <w:rFonts w:hint="eastAsia" w:asciiTheme="minorEastAsia" w:hAnsiTheme="minorEastAsia" w:eastAsiaTheme="minorEastAsia" w:cstheme="minorEastAsia"/>
                <w:b/>
                <w:bCs/>
                <w:color w:val="auto"/>
                <w:sz w:val="21"/>
                <w:szCs w:val="21"/>
                <w:shd w:val="clear" w:color="auto" w:fill="FFFFFF"/>
                <w:lang w:eastAsia="zh-CN"/>
              </w:rPr>
              <w:t>麝香酮对肺癌细胞的顺铂耐药和小鼠体内的肿瘤生长的作用</w:t>
            </w:r>
          </w:p>
        </w:tc>
        <w:tc>
          <w:tcPr>
            <w:tcW w:w="885" w:type="dxa"/>
            <w:vAlign w:val="center"/>
          </w:tcPr>
          <w:p>
            <w:pPr>
              <w:pStyle w:val="3"/>
              <w:autoSpaceDE/>
              <w:autoSpaceDN/>
              <w:spacing w:line="320" w:lineRule="exact"/>
              <w:ind w:firstLine="0" w:firstLineChars="0"/>
              <w:jc w:val="center"/>
              <w:rPr>
                <w:b w:val="0"/>
                <w:bCs w:val="0"/>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b/>
                <w:bCs/>
                <w:sz w:val="21"/>
                <w:szCs w:val="21"/>
              </w:rPr>
              <w:t>ISSN:</w:t>
            </w:r>
            <w:r>
              <w:rPr>
                <w:rFonts w:hint="eastAsia"/>
                <w:b/>
                <w:bCs/>
                <w:sz w:val="21"/>
                <w:szCs w:val="21"/>
                <w:lang w:val="en-US" w:eastAsia="zh-CN"/>
              </w:rPr>
              <w:t>1005-930X</w:t>
            </w: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2020.11</w:t>
            </w:r>
          </w:p>
        </w:tc>
        <w:tc>
          <w:tcPr>
            <w:tcW w:w="1456" w:type="dxa"/>
            <w:gridSpan w:val="2"/>
            <w:vAlign w:val="center"/>
          </w:tcPr>
          <w:p>
            <w:pPr>
              <w:pStyle w:val="3"/>
              <w:autoSpaceDE/>
              <w:autoSpaceDN/>
              <w:spacing w:line="320" w:lineRule="exact"/>
              <w:ind w:firstLine="0" w:firstLineChars="0"/>
              <w:jc w:val="both"/>
              <w:rPr>
                <w:b/>
                <w:bCs/>
                <w:sz w:val="21"/>
                <w:szCs w:val="21"/>
              </w:rPr>
            </w:pPr>
            <w:r>
              <w:rPr>
                <w:rStyle w:val="16"/>
                <w:rFonts w:hint="eastAsia" w:asciiTheme="minorEastAsia" w:hAnsiTheme="minorEastAsia" w:eastAsiaTheme="minorEastAsia" w:cstheme="minorEastAsia"/>
                <w:b/>
                <w:bCs/>
                <w:i w:val="0"/>
                <w:caps w:val="0"/>
                <w:color w:val="000000"/>
                <w:spacing w:val="0"/>
                <w:w w:val="100"/>
                <w:kern w:val="2"/>
                <w:sz w:val="21"/>
                <w:szCs w:val="21"/>
                <w:lang w:val="en-US" w:eastAsia="zh-CN" w:bidi="ar-SA"/>
              </w:rPr>
              <w:t>广西医科大学学报</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Theme="minorEastAsia" w:hAnsiTheme="minorEastAsia" w:eastAsiaTheme="minorEastAsia" w:cstheme="minorEastAsia"/>
                <w:b/>
                <w:bCs/>
                <w:sz w:val="21"/>
                <w:szCs w:val="21"/>
                <w:vertAlign w:val="baseline"/>
                <w:lang w:val="en-US" w:eastAsia="zh-CN"/>
              </w:rPr>
              <w:t>卢鹏，樊晶晶，罗旭，张雷，朱一堂</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rFonts w:hint="eastAsia" w:eastAsia="宋体"/>
                <w:b/>
                <w:bCs/>
                <w:sz w:val="21"/>
                <w:szCs w:val="21"/>
                <w:lang w:val="en-US" w:eastAsia="zh-CN"/>
              </w:rPr>
            </w:pPr>
            <w:r>
              <w:rPr>
                <w:rFonts w:hint="eastAsia"/>
                <w:b/>
                <w:bCs/>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5</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sz w:val="21"/>
                <w:szCs w:val="21"/>
                <w:lang w:val="en-US" w:eastAsia="zh-CN"/>
              </w:rPr>
              <w:t>MiR-494-mediated Effects on the NF-kappa B Signaling Pathway Regulate Lipopolysaccharide-Induced Acute Kidney Injury in Mice</w:t>
            </w:r>
          </w:p>
        </w:tc>
        <w:tc>
          <w:tcPr>
            <w:tcW w:w="885" w:type="dxa"/>
            <w:vAlign w:val="center"/>
          </w:tcPr>
          <w:p>
            <w:pPr>
              <w:pStyle w:val="3"/>
              <w:autoSpaceDE/>
              <w:autoSpaceDN/>
              <w:spacing w:line="320" w:lineRule="exact"/>
              <w:ind w:firstLine="0" w:firstLineChars="0"/>
              <w:jc w:val="center"/>
              <w:rPr>
                <w:b w:val="0"/>
                <w:bCs w:val="0"/>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2021.7</w:t>
            </w:r>
          </w:p>
        </w:tc>
        <w:tc>
          <w:tcPr>
            <w:tcW w:w="1456" w:type="dxa"/>
            <w:gridSpan w:val="2"/>
            <w:vAlign w:val="center"/>
          </w:tcPr>
          <w:p>
            <w:pPr>
              <w:pStyle w:val="3"/>
              <w:autoSpaceDE/>
              <w:autoSpaceDN/>
              <w:spacing w:line="320" w:lineRule="exact"/>
              <w:ind w:firstLine="0" w:firstLineChars="0"/>
              <w:jc w:val="both"/>
              <w:rPr>
                <w:b/>
                <w:bCs/>
                <w:sz w:val="21"/>
                <w:szCs w:val="21"/>
              </w:rPr>
            </w:pPr>
            <w:r>
              <w:rPr>
                <w:rStyle w:val="17"/>
                <w:rFonts w:hint="eastAsia" w:asciiTheme="minorEastAsia" w:hAnsiTheme="minorEastAsia" w:eastAsiaTheme="minorEastAsia" w:cstheme="minorEastAsia"/>
                <w:b/>
                <w:bCs/>
                <w:i w:val="0"/>
                <w:caps w:val="0"/>
                <w:spacing w:val="0"/>
                <w:w w:val="100"/>
                <w:kern w:val="2"/>
                <w:sz w:val="21"/>
                <w:szCs w:val="21"/>
                <w:lang w:val="en-US" w:eastAsia="zh-CN" w:bidi="ar-SA"/>
              </w:rPr>
              <w:t>Immunological Investigations</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sz w:val="21"/>
                <w:szCs w:val="21"/>
                <w:vertAlign w:val="baseline"/>
                <w:lang w:val="en-US" w:eastAsia="zh-CN"/>
              </w:rPr>
              <w:t>卢鹏，张雷，刘婷，樊晶晶，罗旭，朱一堂</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rFonts w:hint="eastAsia" w:eastAsia="宋体"/>
                <w:b/>
                <w:bCs/>
                <w:sz w:val="21"/>
                <w:szCs w:val="21"/>
                <w:lang w:val="en-US" w:eastAsia="zh-CN"/>
              </w:rPr>
            </w:pPr>
            <w:r>
              <w:rPr>
                <w:rFonts w:hint="eastAsia"/>
                <w:b/>
                <w:bCs/>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6</w:t>
            </w:r>
          </w:p>
        </w:tc>
        <w:tc>
          <w:tcPr>
            <w:tcW w:w="915" w:type="dxa"/>
            <w:gridSpan w:val="2"/>
            <w:vAlign w:val="center"/>
          </w:tcPr>
          <w:p>
            <w:pPr>
              <w:pStyle w:val="3"/>
              <w:autoSpaceDE/>
              <w:autoSpaceDN/>
              <w:spacing w:line="320" w:lineRule="exact"/>
              <w:ind w:firstLine="240" w:firstLineChars="100"/>
              <w:jc w:val="both"/>
              <w:rPr>
                <w:rFonts w:ascii="Calibri" w:hAnsi="宋体" w:cs="宋体"/>
                <w:color w:val="0D0D0D"/>
                <w:lang w:val="en-US"/>
              </w:rPr>
            </w:pPr>
            <w:r>
              <w:rPr>
                <w:rFonts w:hint="eastAsia" w:ascii="Calibri" w:hAnsi="宋体" w:cs="宋体"/>
                <w:color w:val="0D0D0D"/>
                <w:lang w:val="en-US"/>
              </w:rPr>
              <w:t>论文</w:t>
            </w:r>
          </w:p>
        </w:tc>
        <w:tc>
          <w:tcPr>
            <w:tcW w:w="2985" w:type="dxa"/>
            <w:gridSpan w:val="5"/>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sz w:val="21"/>
                <w:szCs w:val="21"/>
                <w:lang w:val="en-US" w:eastAsia="zh-CN"/>
              </w:rPr>
              <w:t>MiR-494通过核转录因子-κB通路对脓毒症大鼠肾损伤的作用机制</w:t>
            </w:r>
          </w:p>
        </w:tc>
        <w:tc>
          <w:tcPr>
            <w:tcW w:w="885" w:type="dxa"/>
            <w:vAlign w:val="center"/>
          </w:tcPr>
          <w:p>
            <w:pPr>
              <w:pStyle w:val="3"/>
              <w:autoSpaceDE/>
              <w:autoSpaceDN/>
              <w:spacing w:line="320" w:lineRule="exact"/>
              <w:ind w:firstLine="0" w:firstLineChars="0"/>
              <w:jc w:val="center"/>
              <w:rPr>
                <w:b w:val="0"/>
                <w:bCs w:val="0"/>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b/>
                <w:bCs/>
                <w:sz w:val="21"/>
                <w:szCs w:val="21"/>
              </w:rPr>
              <w:t>ISSN:</w:t>
            </w:r>
            <w:r>
              <w:rPr>
                <w:rFonts w:hint="eastAsia"/>
                <w:b/>
                <w:bCs/>
                <w:sz w:val="21"/>
                <w:szCs w:val="21"/>
                <w:lang w:val="en-US" w:eastAsia="zh-CN"/>
              </w:rPr>
              <w:t>1001-1633</w:t>
            </w: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2021.8</w:t>
            </w:r>
          </w:p>
        </w:tc>
        <w:tc>
          <w:tcPr>
            <w:tcW w:w="1456" w:type="dxa"/>
            <w:gridSpan w:val="2"/>
            <w:vAlign w:val="center"/>
          </w:tcPr>
          <w:p>
            <w:pPr>
              <w:pStyle w:val="3"/>
              <w:autoSpaceDE/>
              <w:autoSpaceDN/>
              <w:spacing w:line="320" w:lineRule="exact"/>
              <w:ind w:firstLine="0" w:firstLineChars="0"/>
              <w:jc w:val="both"/>
              <w:rPr>
                <w:b/>
                <w:bCs/>
                <w:sz w:val="21"/>
                <w:szCs w:val="21"/>
              </w:rPr>
            </w:pPr>
            <w:r>
              <w:rPr>
                <w:rStyle w:val="17"/>
                <w:rFonts w:hint="eastAsia" w:asciiTheme="minorEastAsia" w:hAnsiTheme="minorEastAsia" w:eastAsiaTheme="minorEastAsia" w:cstheme="minorEastAsia"/>
                <w:b/>
                <w:bCs/>
                <w:i w:val="0"/>
                <w:caps w:val="0"/>
                <w:spacing w:val="0"/>
                <w:w w:val="100"/>
                <w:kern w:val="2"/>
                <w:sz w:val="21"/>
                <w:szCs w:val="21"/>
                <w:lang w:val="en-US" w:eastAsia="zh-CN" w:bidi="ar-SA"/>
              </w:rPr>
              <w:t>解剖学杂志</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eastAsiaTheme="minorEastAsia" w:cstheme="minorEastAsia"/>
                <w:b/>
                <w:bCs/>
                <w:sz w:val="21"/>
                <w:szCs w:val="21"/>
                <w:vertAlign w:val="baseline"/>
                <w:lang w:val="en-US" w:eastAsia="zh-CN"/>
              </w:rPr>
              <w:t>卢鹏，张雷，樊晶晶，李菁，朱一堂</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rFonts w:hint="eastAsia" w:eastAsia="宋体"/>
                <w:b/>
                <w:bCs/>
                <w:sz w:val="21"/>
                <w:szCs w:val="21"/>
                <w:lang w:val="en-US" w:eastAsia="zh-CN"/>
              </w:rPr>
            </w:pPr>
            <w:r>
              <w:rPr>
                <w:rFonts w:hint="eastAsia"/>
                <w:b/>
                <w:bCs/>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7</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val="0"/>
                <w:bCs w:val="0"/>
                <w:sz w:val="21"/>
                <w:szCs w:val="21"/>
              </w:rPr>
            </w:pPr>
            <w:r>
              <w:rPr>
                <w:rFonts w:hint="eastAsia"/>
                <w:b w:val="0"/>
                <w:bCs w:val="0"/>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8</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rFonts w:ascii="Calibri" w:hAnsi="宋体" w:cs="宋体"/>
                <w:color w:val="0D0D0D"/>
                <w:lang w:val="en-US"/>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9</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5"/>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rFonts w:ascii="Calibri" w:hAnsi="宋体" w:cs="宋体"/>
                <w:color w:val="0D0D0D"/>
                <w:lang w:val="en-US"/>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10</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lang w:val="en-US"/>
              </w:rPr>
              <w:t>论文</w:t>
            </w:r>
          </w:p>
        </w:tc>
        <w:tc>
          <w:tcPr>
            <w:tcW w:w="2985" w:type="dxa"/>
            <w:gridSpan w:val="5"/>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rFonts w:ascii="宋体" w:hAnsi="宋体" w:cs="宋体"/>
                <w:sz w:val="21"/>
                <w:szCs w:val="21"/>
                <w:lang w:val="en-US"/>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237" w:type="dxa"/>
            <w:gridSpan w:val="21"/>
          </w:tcPr>
          <w:p>
            <w:pPr>
              <w:pStyle w:val="12"/>
              <w:spacing w:before="5"/>
              <w:rPr>
                <w:rFonts w:ascii="Calibri"/>
                <w:b/>
                <w:sz w:val="19"/>
              </w:rPr>
            </w:pPr>
          </w:p>
          <w:p>
            <w:pPr>
              <w:pStyle w:val="12"/>
              <w:ind w:left="1793" w:right="1791"/>
              <w:jc w:val="center"/>
              <w:rPr>
                <w:b/>
                <w:sz w:val="24"/>
              </w:rPr>
            </w:pPr>
            <w:r>
              <w:rPr>
                <w:b/>
                <w:sz w:val="24"/>
              </w:rPr>
              <w:t>主要完成人情况表（排名、姓名、技术职称、工作单位、对本项目技术创造性贡献、曾获奖励情况）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4" w:type="dxa"/>
            <w:gridSpan w:val="2"/>
          </w:tcPr>
          <w:p>
            <w:pPr>
              <w:pStyle w:val="12"/>
              <w:spacing w:before="127"/>
              <w:ind w:left="106" w:right="96"/>
              <w:jc w:val="center"/>
              <w:rPr>
                <w:b/>
                <w:sz w:val="24"/>
              </w:rPr>
            </w:pPr>
            <w:r>
              <w:rPr>
                <w:b/>
                <w:sz w:val="24"/>
              </w:rPr>
              <w:t>排名</w:t>
            </w:r>
          </w:p>
        </w:tc>
        <w:tc>
          <w:tcPr>
            <w:tcW w:w="1080" w:type="dxa"/>
            <w:gridSpan w:val="2"/>
          </w:tcPr>
          <w:p>
            <w:pPr>
              <w:pStyle w:val="12"/>
              <w:spacing w:before="127"/>
              <w:ind w:left="163" w:right="147"/>
              <w:jc w:val="center"/>
              <w:rPr>
                <w:b/>
                <w:sz w:val="24"/>
              </w:rPr>
            </w:pPr>
            <w:r>
              <w:rPr>
                <w:b/>
                <w:sz w:val="24"/>
              </w:rPr>
              <w:t>姓名</w:t>
            </w:r>
          </w:p>
        </w:tc>
        <w:tc>
          <w:tcPr>
            <w:tcW w:w="1260" w:type="dxa"/>
            <w:gridSpan w:val="2"/>
          </w:tcPr>
          <w:p>
            <w:pPr>
              <w:pStyle w:val="12"/>
              <w:spacing w:before="127"/>
              <w:ind w:left="129" w:right="116"/>
              <w:jc w:val="center"/>
              <w:rPr>
                <w:b/>
                <w:sz w:val="24"/>
              </w:rPr>
            </w:pPr>
            <w:r>
              <w:rPr>
                <w:b/>
                <w:sz w:val="24"/>
              </w:rPr>
              <w:t>技术职称</w:t>
            </w:r>
          </w:p>
        </w:tc>
        <w:tc>
          <w:tcPr>
            <w:tcW w:w="1260" w:type="dxa"/>
          </w:tcPr>
          <w:p>
            <w:pPr>
              <w:pStyle w:val="12"/>
              <w:spacing w:before="127"/>
              <w:ind w:left="149"/>
              <w:rPr>
                <w:b/>
                <w:sz w:val="24"/>
              </w:rPr>
            </w:pPr>
            <w:r>
              <w:rPr>
                <w:b/>
                <w:sz w:val="24"/>
              </w:rPr>
              <w:t>工作单位</w:t>
            </w:r>
          </w:p>
        </w:tc>
        <w:tc>
          <w:tcPr>
            <w:tcW w:w="1261" w:type="dxa"/>
            <w:gridSpan w:val="3"/>
          </w:tcPr>
          <w:p>
            <w:pPr>
              <w:pStyle w:val="12"/>
              <w:spacing w:before="127"/>
              <w:ind w:left="149"/>
              <w:rPr>
                <w:b/>
                <w:sz w:val="24"/>
              </w:rPr>
            </w:pPr>
            <w:r>
              <w:rPr>
                <w:b/>
                <w:sz w:val="24"/>
              </w:rPr>
              <w:t>完成单位</w:t>
            </w:r>
          </w:p>
        </w:tc>
        <w:tc>
          <w:tcPr>
            <w:tcW w:w="4023" w:type="dxa"/>
            <w:gridSpan w:val="6"/>
          </w:tcPr>
          <w:p>
            <w:pPr>
              <w:pStyle w:val="12"/>
              <w:spacing w:before="127"/>
              <w:ind w:left="52" w:right="38"/>
              <w:jc w:val="center"/>
              <w:rPr>
                <w:b/>
                <w:sz w:val="24"/>
              </w:rPr>
            </w:pPr>
            <w:r>
              <w:rPr>
                <w:b/>
                <w:sz w:val="24"/>
              </w:rPr>
              <w:t>贡献</w:t>
            </w:r>
          </w:p>
        </w:tc>
        <w:tc>
          <w:tcPr>
            <w:tcW w:w="4619" w:type="dxa"/>
            <w:gridSpan w:val="5"/>
          </w:tcPr>
          <w:p>
            <w:pPr>
              <w:pStyle w:val="12"/>
              <w:spacing w:before="127"/>
              <w:ind w:left="1686" w:right="1677"/>
              <w:jc w:val="center"/>
              <w:rPr>
                <w:b/>
                <w:sz w:val="24"/>
              </w:rPr>
            </w:pPr>
            <w:r>
              <w:rPr>
                <w:b/>
                <w:sz w:val="24"/>
              </w:rPr>
              <w:t>曾获奖情况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rPr>
            </w:pPr>
            <w:r>
              <w:rPr>
                <w:rFonts w:ascii="Calibri"/>
                <w:sz w:val="24"/>
              </w:rPr>
              <w:t>1</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val="en-US" w:eastAsia="zh-CN"/>
              </w:rPr>
              <w:t>张雷</w:t>
            </w:r>
          </w:p>
        </w:tc>
        <w:tc>
          <w:tcPr>
            <w:tcW w:w="1260" w:type="dxa"/>
            <w:gridSpan w:val="2"/>
            <w:vAlign w:val="center"/>
          </w:tcPr>
          <w:p>
            <w:pPr>
              <w:pStyle w:val="3"/>
              <w:autoSpaceDE/>
              <w:autoSpaceDN/>
              <w:spacing w:line="320" w:lineRule="exact"/>
              <w:ind w:firstLine="0" w:firstLineChars="0"/>
              <w:jc w:val="both"/>
              <w:rPr>
                <w:b/>
                <w:bCs/>
                <w:sz w:val="21"/>
                <w:szCs w:val="21"/>
              </w:rPr>
            </w:pPr>
            <w:r>
              <w:rPr>
                <w:rFonts w:hint="eastAsia"/>
                <w:b/>
                <w:bCs/>
                <w:sz w:val="20"/>
                <w:szCs w:val="20"/>
              </w:rPr>
              <w:t>副主任</w:t>
            </w:r>
            <w:r>
              <w:rPr>
                <w:rFonts w:hint="eastAsia"/>
                <w:b/>
                <w:bCs/>
                <w:sz w:val="20"/>
                <w:szCs w:val="20"/>
                <w:lang w:val="en-US" w:eastAsia="zh-CN"/>
              </w:rPr>
              <w:t>检验</w:t>
            </w:r>
            <w:r>
              <w:rPr>
                <w:rFonts w:hint="eastAsia"/>
                <w:b/>
                <w:bCs/>
                <w:sz w:val="20"/>
                <w:szCs w:val="20"/>
              </w:rPr>
              <w:t>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项目负责，课题设计与实施，论文撰写</w:t>
            </w:r>
          </w:p>
        </w:tc>
        <w:tc>
          <w:tcPr>
            <w:tcW w:w="4619" w:type="dxa"/>
            <w:gridSpan w:val="5"/>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河北医学科技奖一等奖一项，</w:t>
            </w:r>
            <w:r>
              <w:rPr>
                <w:rFonts w:hint="eastAsia"/>
                <w:b/>
                <w:bCs/>
                <w:sz w:val="21"/>
                <w:szCs w:val="21"/>
              </w:rPr>
              <w:t>沧州市科学技术进步</w:t>
            </w:r>
            <w:r>
              <w:rPr>
                <w:rFonts w:hint="eastAsia"/>
                <w:b/>
                <w:bCs/>
                <w:sz w:val="21"/>
                <w:szCs w:val="21"/>
                <w:lang w:val="en-US" w:eastAsia="zh-CN"/>
              </w:rPr>
              <w:t>二</w:t>
            </w:r>
            <w:r>
              <w:rPr>
                <w:rFonts w:hint="eastAsia"/>
                <w:b/>
                <w:bCs/>
                <w:sz w:val="21"/>
                <w:szCs w:val="21"/>
              </w:rPr>
              <w:t>等</w:t>
            </w:r>
            <w:r>
              <w:rPr>
                <w:rFonts w:hint="eastAsia"/>
                <w:b/>
                <w:bCs/>
                <w:sz w:val="21"/>
                <w:szCs w:val="21"/>
                <w:lang w:val="en-US" w:eastAsia="zh-CN"/>
              </w:rPr>
              <w:t>奖一项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2</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val="en-US" w:eastAsia="zh-CN"/>
              </w:rPr>
              <w:t>韩国达</w:t>
            </w:r>
          </w:p>
        </w:tc>
        <w:tc>
          <w:tcPr>
            <w:tcW w:w="1260"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lang w:val="en-US" w:eastAsia="zh-CN"/>
              </w:rPr>
              <w:t>副</w:t>
            </w:r>
            <w:r>
              <w:rPr>
                <w:rFonts w:hint="eastAsia"/>
                <w:b/>
                <w:bCs/>
                <w:sz w:val="21"/>
                <w:szCs w:val="21"/>
              </w:rPr>
              <w:t>主任医师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项目实施及</w:t>
            </w:r>
            <w:r>
              <w:rPr>
                <w:rFonts w:hint="eastAsia"/>
                <w:b/>
                <w:bCs/>
                <w:sz w:val="21"/>
                <w:szCs w:val="21"/>
                <w:lang w:val="en-US" w:eastAsia="zh-CN"/>
              </w:rPr>
              <w:t>动物建模</w:t>
            </w:r>
            <w:r>
              <w:rPr>
                <w:rFonts w:hint="eastAsia"/>
                <w:b/>
                <w:bCs/>
                <w:sz w:val="21"/>
                <w:szCs w:val="21"/>
              </w:rPr>
              <w:t>，数据整理、汇总</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val="en-US" w:eastAsia="zh-CN"/>
              </w:rPr>
              <w:t>河北医学科技奖一等奖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3</w:t>
            </w:r>
          </w:p>
        </w:tc>
        <w:tc>
          <w:tcPr>
            <w:tcW w:w="108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李菁</w:t>
            </w:r>
          </w:p>
        </w:tc>
        <w:tc>
          <w:tcPr>
            <w:tcW w:w="1260"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主</w:t>
            </w:r>
            <w:r>
              <w:rPr>
                <w:rFonts w:hint="eastAsia"/>
                <w:b/>
                <w:bCs/>
                <w:sz w:val="21"/>
                <w:szCs w:val="21"/>
                <w:lang w:val="en-US" w:eastAsia="zh-CN"/>
              </w:rPr>
              <w:t>管护</w:t>
            </w:r>
            <w:r>
              <w:rPr>
                <w:rFonts w:hint="eastAsia"/>
                <w:b/>
                <w:bCs/>
                <w:sz w:val="21"/>
                <w:szCs w:val="21"/>
              </w:rPr>
              <w:t>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实验数据采集及数据整理、汇总、统计分析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val="en-US" w:eastAsia="zh-CN"/>
              </w:rPr>
              <w:t>河北医学科技奖一等奖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4</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val="en-US" w:eastAsia="zh-CN"/>
              </w:rPr>
              <w:t>卢鹏</w:t>
            </w:r>
          </w:p>
        </w:tc>
        <w:tc>
          <w:tcPr>
            <w:tcW w:w="1260"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主</w:t>
            </w:r>
            <w:r>
              <w:rPr>
                <w:rFonts w:hint="eastAsia"/>
                <w:b/>
                <w:bCs/>
                <w:sz w:val="21"/>
                <w:szCs w:val="21"/>
                <w:lang w:val="en-US" w:eastAsia="zh-CN"/>
              </w:rPr>
              <w:t>管检验</w:t>
            </w:r>
            <w:r>
              <w:rPr>
                <w:rFonts w:hint="eastAsia"/>
                <w:b/>
                <w:bCs/>
                <w:sz w:val="21"/>
                <w:szCs w:val="21"/>
              </w:rPr>
              <w:t>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实验数据整理、</w:t>
            </w:r>
            <w:r>
              <w:rPr>
                <w:rFonts w:hint="eastAsia"/>
                <w:b/>
                <w:bCs/>
                <w:sz w:val="21"/>
                <w:szCs w:val="21"/>
                <w:lang w:val="en-US" w:eastAsia="zh-CN"/>
              </w:rPr>
              <w:t>文献检索</w:t>
            </w:r>
            <w:r>
              <w:rPr>
                <w:rFonts w:hint="eastAsia"/>
                <w:b/>
                <w:bCs/>
                <w:sz w:val="21"/>
                <w:szCs w:val="21"/>
              </w:rPr>
              <w:t>、</w:t>
            </w:r>
            <w:r>
              <w:rPr>
                <w:rFonts w:hint="eastAsia"/>
                <w:b/>
                <w:bCs/>
                <w:sz w:val="21"/>
                <w:szCs w:val="21"/>
                <w:lang w:val="en-US" w:eastAsia="zh-CN"/>
              </w:rPr>
              <w:t>论文撰写</w:t>
            </w:r>
            <w:r>
              <w:rPr>
                <w:rFonts w:hint="eastAsia"/>
                <w:b/>
                <w:bCs/>
                <w:sz w:val="21"/>
                <w:szCs w:val="21"/>
              </w:rPr>
              <w:t>、统计分析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val="en-US" w:eastAsia="zh-CN"/>
              </w:rPr>
              <w:t>河北医学科技奖一等奖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5</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val="en-US" w:eastAsia="zh-CN"/>
              </w:rPr>
              <w:t>罗旭</w:t>
            </w:r>
          </w:p>
        </w:tc>
        <w:tc>
          <w:tcPr>
            <w:tcW w:w="1260"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主</w:t>
            </w:r>
            <w:r>
              <w:rPr>
                <w:rFonts w:hint="eastAsia"/>
                <w:b/>
                <w:bCs/>
                <w:sz w:val="21"/>
                <w:szCs w:val="21"/>
                <w:lang w:val="en-US" w:eastAsia="zh-CN"/>
              </w:rPr>
              <w:t>管药</w:t>
            </w:r>
            <w:r>
              <w:rPr>
                <w:rFonts w:hint="eastAsia"/>
                <w:b/>
                <w:bCs/>
                <w:sz w:val="21"/>
                <w:szCs w:val="21"/>
              </w:rPr>
              <w:t>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实验数据整理、</w:t>
            </w:r>
            <w:r>
              <w:rPr>
                <w:rFonts w:hint="eastAsia"/>
                <w:b/>
                <w:bCs/>
                <w:sz w:val="21"/>
                <w:szCs w:val="21"/>
                <w:lang w:val="en-US" w:eastAsia="zh-CN"/>
              </w:rPr>
              <w:t>文献检索</w:t>
            </w:r>
            <w:r>
              <w:rPr>
                <w:rFonts w:hint="eastAsia"/>
                <w:b/>
                <w:bCs/>
                <w:sz w:val="21"/>
                <w:szCs w:val="21"/>
              </w:rPr>
              <w:t>、</w:t>
            </w:r>
            <w:r>
              <w:rPr>
                <w:rFonts w:hint="eastAsia"/>
                <w:b/>
                <w:bCs/>
                <w:sz w:val="21"/>
                <w:szCs w:val="21"/>
                <w:lang w:val="en-US" w:eastAsia="zh-CN"/>
              </w:rPr>
              <w:t>论文撰写</w:t>
            </w:r>
            <w:r>
              <w:rPr>
                <w:rFonts w:hint="eastAsia"/>
                <w:b/>
                <w:bCs/>
                <w:sz w:val="21"/>
                <w:szCs w:val="21"/>
              </w:rPr>
              <w:t>、统计分析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val="en-US" w:eastAsia="zh-CN"/>
              </w:rPr>
              <w:t>河北医学科技奖一等奖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4237" w:type="dxa"/>
            <w:gridSpan w:val="21"/>
            <w:vAlign w:val="center"/>
          </w:tcPr>
          <w:p>
            <w:pPr>
              <w:pStyle w:val="12"/>
              <w:spacing w:before="53" w:line="280" w:lineRule="auto"/>
              <w:ind w:left="319" w:right="146"/>
              <w:jc w:val="center"/>
              <w:rPr>
                <w:sz w:val="24"/>
                <w:lang w:val="en-US"/>
              </w:rPr>
            </w:pPr>
            <w:r>
              <w:rPr>
                <w:b/>
                <w:sz w:val="24"/>
              </w:rPr>
              <w:t>完成人合作关系说明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237" w:type="dxa"/>
            <w:gridSpan w:val="21"/>
          </w:tcPr>
          <w:p>
            <w:pPr>
              <w:pStyle w:val="12"/>
              <w:spacing w:before="47" w:line="280" w:lineRule="auto"/>
              <w:ind w:left="107" w:right="94" w:firstLine="504"/>
              <w:jc w:val="both"/>
              <w:rPr>
                <w:sz w:val="24"/>
                <w:lang w:val="en-US"/>
              </w:rPr>
            </w:pPr>
          </w:p>
          <w:p>
            <w:pPr>
              <w:pStyle w:val="12"/>
              <w:spacing w:before="47" w:line="280" w:lineRule="auto"/>
              <w:ind w:left="107" w:right="94" w:firstLine="504"/>
              <w:jc w:val="both"/>
              <w:rPr>
                <w:sz w:val="24"/>
                <w:lang w:val="en-US"/>
              </w:rPr>
            </w:pPr>
          </w:p>
          <w:p>
            <w:pPr>
              <w:pStyle w:val="12"/>
              <w:spacing w:before="47" w:line="280" w:lineRule="auto"/>
              <w:ind w:left="107" w:right="94" w:firstLine="504"/>
              <w:jc w:val="both"/>
              <w:rPr>
                <w:sz w:val="24"/>
                <w:lang w:val="en-US"/>
              </w:rPr>
            </w:pPr>
            <w:bookmarkStart w:id="0" w:name="_GoBack"/>
            <w:bookmarkEnd w:id="0"/>
          </w:p>
          <w:p>
            <w:pPr>
              <w:pStyle w:val="12"/>
              <w:spacing w:before="47" w:line="280" w:lineRule="auto"/>
              <w:ind w:left="107" w:right="94" w:firstLine="504"/>
              <w:jc w:val="both"/>
              <w:rPr>
                <w:sz w:val="24"/>
                <w:lang w:val="en-US"/>
              </w:rPr>
            </w:pPr>
          </w:p>
          <w:p>
            <w:pPr>
              <w:pStyle w:val="12"/>
              <w:spacing w:before="47" w:line="280" w:lineRule="auto"/>
              <w:ind w:right="94"/>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37" w:type="dxa"/>
            <w:gridSpan w:val="21"/>
          </w:tcPr>
          <w:p>
            <w:pPr>
              <w:pStyle w:val="12"/>
              <w:spacing w:before="74"/>
              <w:ind w:left="5651" w:right="5642"/>
              <w:jc w:val="center"/>
              <w:rPr>
                <w:b/>
                <w:sz w:val="24"/>
              </w:rPr>
            </w:pPr>
            <w:r>
              <w:rPr>
                <w:b/>
                <w:sz w:val="24"/>
              </w:rPr>
              <w:t>完成人合作关系情况汇总表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34" w:type="dxa"/>
            <w:gridSpan w:val="2"/>
          </w:tcPr>
          <w:p>
            <w:pPr>
              <w:pStyle w:val="12"/>
              <w:spacing w:before="74"/>
              <w:ind w:left="106" w:right="96"/>
              <w:jc w:val="center"/>
              <w:rPr>
                <w:b/>
                <w:sz w:val="24"/>
              </w:rPr>
            </w:pPr>
            <w:r>
              <w:rPr>
                <w:b/>
                <w:sz w:val="24"/>
              </w:rPr>
              <w:t>序号</w:t>
            </w:r>
          </w:p>
        </w:tc>
        <w:tc>
          <w:tcPr>
            <w:tcW w:w="1790" w:type="dxa"/>
            <w:gridSpan w:val="3"/>
          </w:tcPr>
          <w:p>
            <w:pPr>
              <w:pStyle w:val="12"/>
              <w:spacing w:before="74"/>
              <w:ind w:left="509"/>
              <w:rPr>
                <w:b/>
                <w:sz w:val="24"/>
              </w:rPr>
            </w:pPr>
            <w:r>
              <w:rPr>
                <w:b/>
                <w:sz w:val="24"/>
              </w:rPr>
              <w:t>合作方式</w:t>
            </w:r>
          </w:p>
        </w:tc>
        <w:tc>
          <w:tcPr>
            <w:tcW w:w="3984" w:type="dxa"/>
            <w:gridSpan w:val="7"/>
          </w:tcPr>
          <w:p>
            <w:pPr>
              <w:pStyle w:val="12"/>
              <w:spacing w:before="74"/>
              <w:ind w:left="417"/>
              <w:rPr>
                <w:b/>
                <w:sz w:val="24"/>
              </w:rPr>
            </w:pPr>
            <w:r>
              <w:rPr>
                <w:b/>
                <w:sz w:val="24"/>
              </w:rPr>
              <w:t>合作者</w:t>
            </w:r>
            <w:r>
              <w:rPr>
                <w:rFonts w:ascii="Calibri" w:eastAsia="Calibri"/>
                <w:b/>
                <w:sz w:val="24"/>
              </w:rPr>
              <w:t>/</w:t>
            </w:r>
            <w:r>
              <w:rPr>
                <w:b/>
                <w:sz w:val="24"/>
              </w:rPr>
              <w:t>项目排名</w:t>
            </w:r>
          </w:p>
        </w:tc>
        <w:tc>
          <w:tcPr>
            <w:tcW w:w="1933" w:type="dxa"/>
            <w:gridSpan w:val="2"/>
          </w:tcPr>
          <w:p>
            <w:pPr>
              <w:pStyle w:val="12"/>
              <w:spacing w:before="74"/>
              <w:ind w:left="422"/>
              <w:rPr>
                <w:b/>
                <w:sz w:val="24"/>
              </w:rPr>
            </w:pPr>
            <w:r>
              <w:rPr>
                <w:b/>
                <w:sz w:val="24"/>
              </w:rPr>
              <w:t>合作时间</w:t>
            </w:r>
          </w:p>
        </w:tc>
        <w:tc>
          <w:tcPr>
            <w:tcW w:w="3622" w:type="dxa"/>
            <w:gridSpan w:val="5"/>
          </w:tcPr>
          <w:p>
            <w:pPr>
              <w:pStyle w:val="12"/>
              <w:spacing w:before="74"/>
              <w:ind w:right="1943"/>
              <w:jc w:val="right"/>
              <w:rPr>
                <w:b/>
                <w:sz w:val="24"/>
              </w:rPr>
            </w:pPr>
            <w:r>
              <w:rPr>
                <w:rFonts w:hint="eastAsia"/>
                <w:b/>
                <w:sz w:val="24"/>
                <w:lang w:val="en-US"/>
              </w:rPr>
              <w:t xml:space="preserve">     合</w:t>
            </w:r>
            <w:r>
              <w:rPr>
                <w:b/>
                <w:sz w:val="24"/>
              </w:rPr>
              <w:t>作成果</w:t>
            </w:r>
          </w:p>
        </w:tc>
        <w:tc>
          <w:tcPr>
            <w:tcW w:w="2174" w:type="dxa"/>
            <w:gridSpan w:val="2"/>
          </w:tcPr>
          <w:p>
            <w:pPr>
              <w:pStyle w:val="12"/>
              <w:spacing w:before="74"/>
              <w:ind w:left="827" w:right="813"/>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tcPr>
          <w:p>
            <w:pPr>
              <w:pStyle w:val="12"/>
              <w:rPr>
                <w:rFonts w:ascii="Calibri"/>
                <w:b/>
                <w:sz w:val="24"/>
              </w:rPr>
            </w:pPr>
          </w:p>
          <w:p>
            <w:pPr>
              <w:pStyle w:val="12"/>
              <w:spacing w:before="10"/>
              <w:rPr>
                <w:rFonts w:ascii="Calibri"/>
                <w:b/>
                <w:sz w:val="27"/>
              </w:rPr>
            </w:pPr>
          </w:p>
          <w:p>
            <w:pPr>
              <w:pStyle w:val="12"/>
              <w:ind w:left="6"/>
              <w:jc w:val="center"/>
              <w:rPr>
                <w:rFonts w:ascii="Calibri"/>
                <w:sz w:val="24"/>
              </w:rPr>
            </w:pPr>
            <w:r>
              <w:rPr>
                <w:rFonts w:ascii="Calibri"/>
                <w:color w:val="0D0D0D"/>
                <w:sz w:val="24"/>
              </w:rPr>
              <w:t>1</w:t>
            </w:r>
          </w:p>
        </w:tc>
        <w:tc>
          <w:tcPr>
            <w:tcW w:w="1790" w:type="dxa"/>
            <w:gridSpan w:val="3"/>
          </w:tcPr>
          <w:p>
            <w:pPr>
              <w:pStyle w:val="12"/>
              <w:spacing w:before="4"/>
              <w:rPr>
                <w:rFonts w:ascii="Calibri"/>
                <w:b/>
                <w:sz w:val="27"/>
              </w:rPr>
            </w:pPr>
          </w:p>
          <w:p>
            <w:pPr>
              <w:pStyle w:val="12"/>
              <w:spacing w:before="4"/>
              <w:rPr>
                <w:rFonts w:ascii="Calibri"/>
                <w:b/>
                <w:sz w:val="27"/>
              </w:rPr>
            </w:pPr>
            <w:r>
              <w:rPr>
                <w:rFonts w:hint="eastAsia" w:ascii="Calibri"/>
                <w:b/>
                <w:sz w:val="27"/>
              </w:rPr>
              <w:t>共同立项</w:t>
            </w:r>
          </w:p>
          <w:p>
            <w:pPr>
              <w:pStyle w:val="12"/>
              <w:spacing w:before="4"/>
              <w:rPr>
                <w:rFonts w:ascii="Calibri"/>
                <w:b/>
                <w:sz w:val="27"/>
              </w:rPr>
            </w:pPr>
          </w:p>
        </w:tc>
        <w:tc>
          <w:tcPr>
            <w:tcW w:w="3984" w:type="dxa"/>
            <w:gridSpan w:val="7"/>
          </w:tcPr>
          <w:p>
            <w:pPr>
              <w:pStyle w:val="12"/>
              <w:spacing w:before="4"/>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1 </w:t>
            </w:r>
            <w:r>
              <w:rPr>
                <w:rFonts w:hint="eastAsia" w:ascii="Calibri"/>
                <w:b/>
                <w:sz w:val="27"/>
                <w:lang w:val="en-US" w:eastAsia="zh-CN"/>
              </w:rPr>
              <w:t>韩国达</w:t>
            </w:r>
            <w:r>
              <w:rPr>
                <w:rFonts w:hint="eastAsia" w:ascii="Calibri"/>
                <w:b/>
                <w:sz w:val="27"/>
              </w:rPr>
              <w:t>/</w:t>
            </w:r>
            <w:r>
              <w:rPr>
                <w:rFonts w:ascii="Calibri"/>
                <w:b/>
                <w:sz w:val="27"/>
              </w:rPr>
              <w:t xml:space="preserve">2 </w:t>
            </w:r>
            <w:r>
              <w:rPr>
                <w:rFonts w:hint="eastAsia" w:ascii="Calibri"/>
                <w:b/>
                <w:sz w:val="27"/>
                <w:lang w:val="en-US" w:eastAsia="zh-CN"/>
              </w:rPr>
              <w:t>李菁</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卢鹏</w:t>
            </w:r>
            <w:r>
              <w:rPr>
                <w:rFonts w:hint="eastAsia" w:ascii="Calibri"/>
                <w:b/>
                <w:sz w:val="27"/>
              </w:rPr>
              <w:t>/4</w:t>
            </w:r>
          </w:p>
          <w:p>
            <w:pPr>
              <w:pStyle w:val="12"/>
              <w:spacing w:before="4"/>
              <w:rPr>
                <w:rFonts w:hint="eastAsia" w:ascii="Calibri"/>
                <w:b/>
                <w:sz w:val="27"/>
              </w:rPr>
            </w:pPr>
            <w:r>
              <w:rPr>
                <w:rFonts w:hint="eastAsia" w:ascii="Calibri"/>
                <w:b/>
                <w:sz w:val="27"/>
                <w:lang w:val="en-US" w:eastAsia="zh-CN"/>
              </w:rPr>
              <w:t>罗旭</w:t>
            </w:r>
            <w:r>
              <w:rPr>
                <w:rFonts w:hint="eastAsia" w:ascii="Calibri"/>
                <w:b/>
                <w:sz w:val="27"/>
              </w:rPr>
              <w:t>/</w:t>
            </w:r>
            <w:r>
              <w:rPr>
                <w:rFonts w:ascii="Calibri"/>
                <w:b/>
                <w:sz w:val="27"/>
              </w:rPr>
              <w:t xml:space="preserve">5 </w:t>
            </w:r>
          </w:p>
        </w:tc>
        <w:tc>
          <w:tcPr>
            <w:tcW w:w="1933" w:type="dxa"/>
            <w:gridSpan w:val="2"/>
          </w:tcPr>
          <w:p>
            <w:pPr>
              <w:pStyle w:val="12"/>
              <w:spacing w:before="4"/>
              <w:rPr>
                <w:rFonts w:ascii="Calibri"/>
                <w:b/>
                <w:sz w:val="27"/>
              </w:rPr>
            </w:pPr>
          </w:p>
          <w:p>
            <w:pPr>
              <w:pStyle w:val="12"/>
              <w:spacing w:before="4"/>
              <w:rPr>
                <w:rFonts w:ascii="Calibri"/>
                <w:b/>
                <w:sz w:val="27"/>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-2020</w:t>
            </w:r>
          </w:p>
          <w:p>
            <w:pPr>
              <w:pStyle w:val="12"/>
              <w:spacing w:before="4"/>
              <w:rPr>
                <w:rFonts w:ascii="Calibri"/>
                <w:b/>
                <w:sz w:val="27"/>
              </w:rPr>
            </w:pPr>
          </w:p>
        </w:tc>
        <w:tc>
          <w:tcPr>
            <w:tcW w:w="3622" w:type="dxa"/>
            <w:gridSpan w:val="5"/>
          </w:tcPr>
          <w:p>
            <w:pPr>
              <w:keepNext w:val="0"/>
              <w:keepLines w:val="0"/>
              <w:widowControl/>
              <w:suppressLineNumbers w:val="0"/>
              <w:jc w:val="center"/>
              <w:rPr>
                <w:rFonts w:hint="eastAsia" w:ascii="宋体" w:hAnsi="宋体" w:eastAsia="宋体" w:cs="宋体"/>
                <w:b/>
                <w:bCs/>
                <w:sz w:val="27"/>
                <w:szCs w:val="27"/>
              </w:rPr>
            </w:pPr>
            <w:r>
              <w:rPr>
                <w:rFonts w:hint="eastAsia" w:ascii="宋体" w:hAnsi="宋体" w:eastAsia="宋体" w:cs="宋体"/>
                <w:b/>
                <w:bCs/>
                <w:color w:val="000000"/>
                <w:kern w:val="0"/>
                <w:sz w:val="27"/>
                <w:szCs w:val="27"/>
                <w:lang w:val="en-US" w:eastAsia="zh-CN" w:bidi="ar"/>
              </w:rPr>
              <w:t>抑制NF-κB信号通路对顺铂致肺癌大鼠肾损伤的保护作用其</w:t>
            </w:r>
          </w:p>
          <w:p>
            <w:pPr>
              <w:pStyle w:val="12"/>
              <w:spacing w:before="4"/>
              <w:rPr>
                <w:rFonts w:ascii="Calibri"/>
                <w:b/>
                <w:sz w:val="27"/>
              </w:rPr>
            </w:pPr>
            <w:r>
              <w:rPr>
                <w:rFonts w:hint="eastAsia" w:ascii="宋体" w:hAnsi="宋体" w:eastAsia="宋体" w:cs="宋体"/>
                <w:b/>
                <w:bCs/>
                <w:color w:val="000000"/>
                <w:kern w:val="0"/>
                <w:sz w:val="27"/>
                <w:szCs w:val="27"/>
                <w:lang w:val="en-US" w:eastAsia="zh-CN" w:bidi="ar"/>
              </w:rPr>
              <w:t>分子机制研究</w:t>
            </w:r>
          </w:p>
        </w:tc>
        <w:tc>
          <w:tcPr>
            <w:tcW w:w="2174" w:type="dxa"/>
            <w:gridSpan w:val="2"/>
          </w:tcPr>
          <w:p>
            <w:pPr>
              <w:pStyle w:val="12"/>
              <w:rPr>
                <w:rFonts w:ascii="Calibri"/>
                <w:b/>
                <w:sz w:val="27"/>
              </w:rPr>
            </w:pPr>
          </w:p>
          <w:p>
            <w:pPr>
              <w:pStyle w:val="12"/>
              <w:spacing w:before="4"/>
              <w:rPr>
                <w:rFonts w:ascii="Calibri"/>
                <w:b/>
                <w:sz w:val="27"/>
              </w:rPr>
            </w:pPr>
            <w:r>
              <w:rPr>
                <w:rFonts w:hint="eastAsia" w:ascii="Calibri"/>
                <w:b/>
                <w:sz w:val="27"/>
              </w:rPr>
              <w:t>成果证书</w:t>
            </w:r>
          </w:p>
          <w:p>
            <w:pPr>
              <w:pStyle w:val="12"/>
              <w:ind w:left="109"/>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34" w:type="dxa"/>
            <w:gridSpan w:val="2"/>
          </w:tcPr>
          <w:p>
            <w:pPr>
              <w:pStyle w:val="12"/>
              <w:rPr>
                <w:rFonts w:ascii="Calibri"/>
                <w:b/>
                <w:sz w:val="24"/>
              </w:rPr>
            </w:pPr>
          </w:p>
          <w:p>
            <w:pPr>
              <w:pStyle w:val="12"/>
              <w:spacing w:before="10"/>
              <w:rPr>
                <w:rFonts w:ascii="Calibri"/>
                <w:b/>
                <w:sz w:val="27"/>
              </w:rPr>
            </w:pPr>
          </w:p>
          <w:p>
            <w:pPr>
              <w:pStyle w:val="12"/>
              <w:ind w:left="6"/>
              <w:jc w:val="center"/>
              <w:rPr>
                <w:rFonts w:ascii="Calibri"/>
                <w:sz w:val="24"/>
              </w:rPr>
            </w:pPr>
            <w:r>
              <w:rPr>
                <w:rFonts w:ascii="Calibri"/>
                <w:color w:val="0D0D0D"/>
                <w:sz w:val="24"/>
              </w:rPr>
              <w:t>2</w:t>
            </w:r>
          </w:p>
        </w:tc>
        <w:tc>
          <w:tcPr>
            <w:tcW w:w="1790" w:type="dxa"/>
            <w:gridSpan w:val="3"/>
          </w:tcPr>
          <w:p>
            <w:pPr>
              <w:pStyle w:val="12"/>
              <w:spacing w:before="4"/>
              <w:rPr>
                <w:rFonts w:ascii="Calibri"/>
                <w:b/>
                <w:sz w:val="27"/>
              </w:rPr>
            </w:pPr>
          </w:p>
          <w:p>
            <w:pPr>
              <w:pStyle w:val="12"/>
              <w:spacing w:before="4"/>
              <w:rPr>
                <w:rFonts w:ascii="Calibri"/>
                <w:b/>
                <w:sz w:val="27"/>
              </w:rPr>
            </w:pPr>
            <w:r>
              <w:rPr>
                <w:rFonts w:hint="eastAsia" w:ascii="Calibri"/>
                <w:b/>
                <w:sz w:val="27"/>
              </w:rPr>
              <w:t>共同获奖</w:t>
            </w:r>
          </w:p>
          <w:p>
            <w:pPr>
              <w:pStyle w:val="12"/>
              <w:spacing w:before="4"/>
              <w:ind w:left="111"/>
              <w:rPr>
                <w:rFonts w:ascii="Calibri"/>
                <w:b/>
                <w:sz w:val="27"/>
              </w:rPr>
            </w:pPr>
          </w:p>
        </w:tc>
        <w:tc>
          <w:tcPr>
            <w:tcW w:w="3984" w:type="dxa"/>
            <w:gridSpan w:val="7"/>
          </w:tcPr>
          <w:p>
            <w:pPr>
              <w:pStyle w:val="12"/>
              <w:spacing w:before="4"/>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1 </w:t>
            </w:r>
            <w:r>
              <w:rPr>
                <w:rFonts w:hint="eastAsia" w:ascii="Calibri"/>
                <w:b/>
                <w:sz w:val="27"/>
                <w:lang w:val="en-US" w:eastAsia="zh-CN"/>
              </w:rPr>
              <w:t>韩国达</w:t>
            </w:r>
            <w:r>
              <w:rPr>
                <w:rFonts w:hint="eastAsia" w:ascii="Calibri"/>
                <w:b/>
                <w:sz w:val="27"/>
              </w:rPr>
              <w:t>/</w:t>
            </w:r>
            <w:r>
              <w:rPr>
                <w:rFonts w:ascii="Calibri"/>
                <w:b/>
                <w:sz w:val="27"/>
              </w:rPr>
              <w:t xml:space="preserve">2 </w:t>
            </w:r>
            <w:r>
              <w:rPr>
                <w:rFonts w:hint="eastAsia" w:ascii="Calibri"/>
                <w:b/>
                <w:sz w:val="27"/>
                <w:lang w:val="en-US" w:eastAsia="zh-CN"/>
              </w:rPr>
              <w:t>李菁</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卢鹏</w:t>
            </w:r>
            <w:r>
              <w:rPr>
                <w:rFonts w:hint="eastAsia" w:ascii="Calibri"/>
                <w:b/>
                <w:sz w:val="27"/>
              </w:rPr>
              <w:t>/4</w:t>
            </w:r>
          </w:p>
          <w:p>
            <w:pPr>
              <w:pStyle w:val="12"/>
              <w:spacing w:before="4" w:line="244" w:lineRule="auto"/>
              <w:ind w:right="-29"/>
              <w:rPr>
                <w:rFonts w:ascii="Calibri"/>
                <w:b/>
                <w:sz w:val="27"/>
              </w:rPr>
            </w:pPr>
            <w:r>
              <w:rPr>
                <w:rFonts w:hint="eastAsia" w:ascii="Calibri"/>
                <w:b/>
                <w:sz w:val="27"/>
                <w:lang w:val="en-US" w:eastAsia="zh-CN"/>
              </w:rPr>
              <w:t>罗旭</w:t>
            </w:r>
            <w:r>
              <w:rPr>
                <w:rFonts w:hint="eastAsia" w:ascii="Calibri"/>
                <w:b/>
                <w:sz w:val="27"/>
              </w:rPr>
              <w:t>/</w:t>
            </w:r>
            <w:r>
              <w:rPr>
                <w:rFonts w:ascii="Calibri"/>
                <w:b/>
                <w:sz w:val="27"/>
              </w:rPr>
              <w:t>5</w:t>
            </w:r>
          </w:p>
        </w:tc>
        <w:tc>
          <w:tcPr>
            <w:tcW w:w="1933" w:type="dxa"/>
            <w:gridSpan w:val="2"/>
          </w:tcPr>
          <w:p>
            <w:pPr>
              <w:pStyle w:val="12"/>
              <w:spacing w:before="4"/>
              <w:rPr>
                <w:rFonts w:ascii="Calibri"/>
                <w:b/>
                <w:sz w:val="27"/>
              </w:rPr>
            </w:pPr>
          </w:p>
          <w:p>
            <w:pPr>
              <w:pStyle w:val="12"/>
              <w:spacing w:before="4"/>
              <w:rPr>
                <w:rFonts w:ascii="Calibri"/>
                <w:b/>
                <w:sz w:val="27"/>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-2020</w:t>
            </w:r>
          </w:p>
          <w:p>
            <w:pPr>
              <w:pStyle w:val="12"/>
              <w:spacing w:before="4"/>
              <w:ind w:left="108"/>
              <w:rPr>
                <w:rFonts w:ascii="Calibri"/>
                <w:b/>
                <w:sz w:val="27"/>
              </w:rPr>
            </w:pPr>
          </w:p>
        </w:tc>
        <w:tc>
          <w:tcPr>
            <w:tcW w:w="3622" w:type="dxa"/>
            <w:gridSpan w:val="5"/>
          </w:tcPr>
          <w:p>
            <w:pPr>
              <w:keepNext w:val="0"/>
              <w:keepLines w:val="0"/>
              <w:widowControl/>
              <w:suppressLineNumbers w:val="0"/>
              <w:jc w:val="center"/>
              <w:rPr>
                <w:rFonts w:hint="eastAsia" w:ascii="宋体" w:hAnsi="宋体" w:eastAsia="宋体" w:cs="宋体"/>
                <w:b/>
                <w:bCs/>
                <w:sz w:val="27"/>
                <w:szCs w:val="27"/>
              </w:rPr>
            </w:pPr>
            <w:r>
              <w:rPr>
                <w:rFonts w:hint="eastAsia" w:ascii="宋体" w:hAnsi="宋体" w:eastAsia="宋体" w:cs="宋体"/>
                <w:b/>
                <w:bCs/>
                <w:color w:val="000000"/>
                <w:kern w:val="0"/>
                <w:sz w:val="27"/>
                <w:szCs w:val="27"/>
                <w:lang w:val="en-US" w:eastAsia="zh-CN" w:bidi="ar"/>
              </w:rPr>
              <w:t>抑制NF-κB信号通路对顺铂致肺癌大鼠肾损伤的保护作用其</w:t>
            </w:r>
          </w:p>
          <w:p>
            <w:pPr>
              <w:pStyle w:val="12"/>
              <w:spacing w:before="4"/>
              <w:rPr>
                <w:rFonts w:ascii="Calibri"/>
                <w:b/>
                <w:sz w:val="27"/>
              </w:rPr>
            </w:pPr>
            <w:r>
              <w:rPr>
                <w:rFonts w:hint="eastAsia" w:ascii="宋体" w:hAnsi="宋体" w:eastAsia="宋体" w:cs="宋体"/>
                <w:b/>
                <w:bCs/>
                <w:color w:val="000000"/>
                <w:kern w:val="0"/>
                <w:sz w:val="27"/>
                <w:szCs w:val="27"/>
                <w:lang w:val="en-US" w:eastAsia="zh-CN" w:bidi="ar"/>
              </w:rPr>
              <w:t>分子机制研究</w:t>
            </w:r>
          </w:p>
        </w:tc>
        <w:tc>
          <w:tcPr>
            <w:tcW w:w="2174" w:type="dxa"/>
            <w:gridSpan w:val="2"/>
          </w:tcPr>
          <w:p>
            <w:pPr>
              <w:pStyle w:val="12"/>
              <w:spacing w:before="4"/>
              <w:rPr>
                <w:rFonts w:ascii="Calibri"/>
                <w:b/>
                <w:sz w:val="27"/>
              </w:rPr>
            </w:pPr>
          </w:p>
          <w:p>
            <w:pPr>
              <w:pStyle w:val="12"/>
              <w:spacing w:before="4"/>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tcPr>
          <w:p>
            <w:pPr>
              <w:pStyle w:val="12"/>
              <w:rPr>
                <w:rFonts w:ascii="Calibri"/>
                <w:b/>
                <w:sz w:val="24"/>
              </w:rPr>
            </w:pPr>
          </w:p>
          <w:p>
            <w:pPr>
              <w:pStyle w:val="12"/>
              <w:spacing w:before="184"/>
              <w:ind w:left="6"/>
              <w:jc w:val="center"/>
              <w:rPr>
                <w:rFonts w:ascii="Calibri"/>
                <w:sz w:val="24"/>
              </w:rPr>
            </w:pPr>
            <w:r>
              <w:rPr>
                <w:rFonts w:ascii="Calibri"/>
                <w:color w:val="0D0D0D"/>
                <w:sz w:val="24"/>
              </w:rPr>
              <w:t>3</w:t>
            </w:r>
          </w:p>
        </w:tc>
        <w:tc>
          <w:tcPr>
            <w:tcW w:w="1790" w:type="dxa"/>
            <w:gridSpan w:val="3"/>
            <w:vAlign w:val="center"/>
          </w:tcPr>
          <w:p>
            <w:pPr>
              <w:pStyle w:val="12"/>
              <w:rPr>
                <w:rFonts w:hint="eastAsia" w:ascii="Calibri"/>
                <w:b/>
                <w:sz w:val="27"/>
              </w:rPr>
            </w:pPr>
            <w:r>
              <w:rPr>
                <w:rFonts w:hint="eastAsia" w:ascii="Calibri"/>
                <w:b/>
                <w:sz w:val="27"/>
              </w:rPr>
              <w:t>论文共同署名</w:t>
            </w:r>
          </w:p>
        </w:tc>
        <w:tc>
          <w:tcPr>
            <w:tcW w:w="3984" w:type="dxa"/>
            <w:gridSpan w:val="7"/>
            <w:vAlign w:val="center"/>
          </w:tcPr>
          <w:p>
            <w:pPr>
              <w:pStyle w:val="12"/>
              <w:spacing w:before="158" w:line="242" w:lineRule="auto"/>
              <w:ind w:left="108" w:right="-29"/>
              <w:jc w:val="both"/>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1 </w:t>
            </w:r>
            <w:r>
              <w:rPr>
                <w:rFonts w:hint="eastAsia" w:ascii="Calibri"/>
                <w:b/>
                <w:sz w:val="27"/>
                <w:lang w:val="en-US" w:eastAsia="zh-CN"/>
              </w:rPr>
              <w:t>卢鹏</w:t>
            </w:r>
            <w:r>
              <w:rPr>
                <w:rFonts w:hint="eastAsia" w:ascii="Calibri"/>
                <w:b/>
                <w:sz w:val="27"/>
              </w:rPr>
              <w:t>/</w:t>
            </w:r>
            <w:r>
              <w:rPr>
                <w:rFonts w:hint="eastAsia" w:ascii="Calibri"/>
                <w:b/>
                <w:sz w:val="27"/>
                <w:lang w:val="en-US" w:eastAsia="zh-CN"/>
              </w:rPr>
              <w:t>1</w:t>
            </w:r>
            <w:r>
              <w:rPr>
                <w:rFonts w:ascii="Calibri"/>
                <w:b/>
                <w:sz w:val="27"/>
              </w:rPr>
              <w:t xml:space="preserve"> </w:t>
            </w:r>
            <w:r>
              <w:rPr>
                <w:rFonts w:hint="eastAsia" w:ascii="Calibri"/>
                <w:b/>
                <w:sz w:val="27"/>
                <w:lang w:val="en-US" w:eastAsia="zh-CN"/>
              </w:rPr>
              <w:t>罗旭</w:t>
            </w:r>
            <w:r>
              <w:rPr>
                <w:rFonts w:hint="eastAsia" w:ascii="Calibri"/>
                <w:b/>
                <w:sz w:val="27"/>
              </w:rPr>
              <w:t>/</w:t>
            </w:r>
            <w:r>
              <w:rPr>
                <w:rFonts w:hint="eastAsia" w:ascii="Calibri"/>
                <w:b/>
                <w:sz w:val="27"/>
                <w:lang w:val="en-US" w:eastAsia="zh-CN"/>
              </w:rPr>
              <w:t>4</w:t>
            </w:r>
            <w:r>
              <w:rPr>
                <w:rFonts w:ascii="Calibri"/>
                <w:b/>
                <w:sz w:val="27"/>
              </w:rPr>
              <w:t xml:space="preserve"> </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w:t>
            </w:r>
            <w:r>
              <w:rPr>
                <w:rFonts w:hint="eastAsia" w:ascii="Calibri"/>
                <w:b/>
                <w:sz w:val="27"/>
                <w:lang w:val="en-US" w:eastAsia="zh-CN"/>
              </w:rPr>
              <w:t>19</w:t>
            </w:r>
          </w:p>
        </w:tc>
        <w:tc>
          <w:tcPr>
            <w:tcW w:w="3622" w:type="dxa"/>
            <w:gridSpan w:val="5"/>
            <w:vAlign w:val="center"/>
          </w:tcPr>
          <w:p>
            <w:pPr>
              <w:pStyle w:val="12"/>
              <w:spacing w:before="165" w:line="256" w:lineRule="auto"/>
              <w:ind w:left="110" w:right="7"/>
              <w:rPr>
                <w:rFonts w:ascii="Calibri"/>
                <w:b/>
                <w:sz w:val="27"/>
              </w:rPr>
            </w:pPr>
            <w:r>
              <w:rPr>
                <w:rFonts w:hint="default" w:asciiTheme="minorAscii" w:hAnsiTheme="minorAscii" w:eastAsiaTheme="minorEastAsia" w:cstheme="minorEastAsia"/>
                <w:b/>
                <w:bCs/>
                <w:color w:val="auto"/>
                <w:sz w:val="27"/>
                <w:szCs w:val="27"/>
              </w:rPr>
              <w:t>Inhibition of JAK2/STAT3 signaling pathway protects mice from the DDP-induced acute kidney injury in lung cancer</w:t>
            </w:r>
          </w:p>
        </w:tc>
        <w:tc>
          <w:tcPr>
            <w:tcW w:w="2174" w:type="dxa"/>
            <w:gridSpan w:val="2"/>
            <w:vAlign w:val="center"/>
          </w:tcPr>
          <w:p>
            <w:pPr>
              <w:pStyle w:val="12"/>
              <w:spacing w:before="165" w:line="256" w:lineRule="auto"/>
              <w:ind w:right="7"/>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4</w:t>
            </w:r>
          </w:p>
        </w:tc>
        <w:tc>
          <w:tcPr>
            <w:tcW w:w="1790" w:type="dxa"/>
            <w:gridSpan w:val="3"/>
            <w:vAlign w:val="center"/>
          </w:tcPr>
          <w:p>
            <w:pPr>
              <w:pStyle w:val="12"/>
              <w:spacing w:before="177"/>
              <w:ind w:left="111"/>
              <w:jc w:val="center"/>
              <w:rPr>
                <w:rFonts w:ascii="Calibri"/>
                <w:b/>
                <w:sz w:val="27"/>
              </w:rPr>
            </w:pPr>
            <w:r>
              <w:rPr>
                <w:rFonts w:hint="eastAsia" w:ascii="Calibri"/>
                <w:b/>
                <w:sz w:val="27"/>
              </w:rPr>
              <w:t>论文共同署名</w:t>
            </w:r>
          </w:p>
        </w:tc>
        <w:tc>
          <w:tcPr>
            <w:tcW w:w="3984" w:type="dxa"/>
            <w:gridSpan w:val="7"/>
            <w:vAlign w:val="center"/>
          </w:tcPr>
          <w:p>
            <w:pPr>
              <w:pStyle w:val="12"/>
              <w:spacing w:before="158" w:line="242" w:lineRule="auto"/>
              <w:ind w:right="-29"/>
              <w:jc w:val="both"/>
              <w:rPr>
                <w:rFonts w:hint="eastAsia" w:ascii="Calibri" w:eastAsia="宋体"/>
                <w:b/>
                <w:sz w:val="27"/>
                <w:lang w:eastAsia="zh-CN"/>
              </w:rPr>
            </w:pPr>
            <w:r>
              <w:rPr>
                <w:rFonts w:hint="eastAsia" w:ascii="Calibri"/>
                <w:b/>
                <w:sz w:val="27"/>
                <w:lang w:val="en-US" w:eastAsia="zh-CN"/>
              </w:rPr>
              <w:t>张雷</w:t>
            </w:r>
            <w:r>
              <w:rPr>
                <w:rFonts w:hint="eastAsia" w:ascii="Calibri"/>
                <w:b/>
                <w:sz w:val="27"/>
              </w:rPr>
              <w:t>/</w:t>
            </w:r>
            <w:r>
              <w:rPr>
                <w:rFonts w:ascii="Calibri"/>
                <w:b/>
                <w:sz w:val="27"/>
              </w:rPr>
              <w:t xml:space="preserve">1 </w:t>
            </w:r>
            <w:r>
              <w:rPr>
                <w:rFonts w:hint="eastAsia" w:ascii="Calibri"/>
                <w:b/>
                <w:sz w:val="27"/>
                <w:lang w:val="en-US" w:eastAsia="zh-CN"/>
              </w:rPr>
              <w:t>李菁</w:t>
            </w:r>
            <w:r>
              <w:rPr>
                <w:rFonts w:hint="eastAsia" w:ascii="Calibri"/>
                <w:b/>
                <w:sz w:val="27"/>
              </w:rPr>
              <w:t>/</w:t>
            </w:r>
            <w:r>
              <w:rPr>
                <w:rFonts w:hint="eastAsia" w:ascii="Calibri"/>
                <w:b/>
                <w:sz w:val="27"/>
                <w:lang w:val="en-US" w:eastAsia="zh-CN"/>
              </w:rPr>
              <w:t>3 韩国达</w:t>
            </w:r>
            <w:r>
              <w:rPr>
                <w:rFonts w:hint="eastAsia" w:ascii="Calibri"/>
                <w:b/>
                <w:sz w:val="27"/>
              </w:rPr>
              <w:t>/</w:t>
            </w:r>
            <w:r>
              <w:rPr>
                <w:rFonts w:hint="eastAsia" w:ascii="Calibri"/>
                <w:b/>
                <w:sz w:val="27"/>
                <w:lang w:val="en-US" w:eastAsia="zh-CN"/>
              </w:rPr>
              <w:t>4</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w:t>
            </w:r>
            <w:r>
              <w:rPr>
                <w:rFonts w:hint="eastAsia" w:ascii="Calibri"/>
                <w:b/>
                <w:sz w:val="27"/>
                <w:lang w:val="en-US" w:eastAsia="zh-CN"/>
              </w:rPr>
              <w:t>20</w:t>
            </w:r>
          </w:p>
        </w:tc>
        <w:tc>
          <w:tcPr>
            <w:tcW w:w="3622" w:type="dxa"/>
            <w:gridSpan w:val="5"/>
          </w:tcPr>
          <w:p>
            <w:pPr>
              <w:jc w:val="both"/>
              <w:rPr>
                <w:rFonts w:ascii="Calibri"/>
                <w:b/>
                <w:sz w:val="27"/>
              </w:rPr>
            </w:pPr>
            <w:r>
              <w:rPr>
                <w:rStyle w:val="15"/>
                <w:rFonts w:hint="eastAsia" w:asciiTheme="minorEastAsia" w:hAnsiTheme="minorEastAsia" w:eastAsiaTheme="minorEastAsia" w:cstheme="minorEastAsia"/>
                <w:b/>
                <w:bCs/>
                <w:color w:val="auto"/>
                <w:sz w:val="27"/>
                <w:szCs w:val="27"/>
                <w:shd w:val="clear" w:color="auto" w:fill="FFFFFF"/>
              </w:rPr>
              <w:t>抑制NF-κB信号通路对顺铂致肺癌大鼠肾损伤的保护作用及其分子机制研究</w:t>
            </w:r>
          </w:p>
        </w:tc>
        <w:tc>
          <w:tcPr>
            <w:tcW w:w="2174" w:type="dxa"/>
            <w:gridSpan w:val="2"/>
            <w:vAlign w:val="center"/>
          </w:tcPr>
          <w:p>
            <w:pPr>
              <w:ind w:left="813" w:hanging="813" w:hangingChars="300"/>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hint="eastAsia" w:ascii="Calibri" w:eastAsia="宋体"/>
                <w:color w:val="0D0D0D"/>
                <w:sz w:val="24"/>
                <w:lang w:val="en-US" w:eastAsia="zh-CN"/>
              </w:rPr>
            </w:pPr>
            <w:r>
              <w:rPr>
                <w:rFonts w:hint="eastAsia" w:ascii="Calibri"/>
                <w:color w:val="0D0D0D"/>
                <w:sz w:val="24"/>
                <w:lang w:val="en-US" w:eastAsia="zh-CN"/>
              </w:rPr>
              <w:t>5</w:t>
            </w:r>
          </w:p>
        </w:tc>
        <w:tc>
          <w:tcPr>
            <w:tcW w:w="1790" w:type="dxa"/>
            <w:gridSpan w:val="3"/>
            <w:vAlign w:val="center"/>
          </w:tcPr>
          <w:p>
            <w:pPr>
              <w:pStyle w:val="12"/>
              <w:spacing w:before="177"/>
              <w:ind w:left="111"/>
              <w:jc w:val="center"/>
              <w:rPr>
                <w:rFonts w:hint="eastAsia" w:ascii="Calibri"/>
                <w:b/>
                <w:sz w:val="27"/>
              </w:rPr>
            </w:pPr>
            <w:r>
              <w:rPr>
                <w:rFonts w:hint="eastAsia" w:ascii="Calibri"/>
                <w:b/>
                <w:sz w:val="27"/>
              </w:rPr>
              <w:t>论文共同署名</w:t>
            </w:r>
          </w:p>
        </w:tc>
        <w:tc>
          <w:tcPr>
            <w:tcW w:w="3984" w:type="dxa"/>
            <w:gridSpan w:val="7"/>
            <w:vAlign w:val="center"/>
          </w:tcPr>
          <w:p>
            <w:pPr>
              <w:pStyle w:val="12"/>
              <w:spacing w:before="158" w:line="242" w:lineRule="auto"/>
              <w:ind w:right="-29"/>
              <w:jc w:val="both"/>
              <w:rPr>
                <w:rFonts w:hint="default" w:ascii="Calibri"/>
                <w:b/>
                <w:sz w:val="27"/>
                <w:lang w:val="en-US" w:eastAsia="zh-CN"/>
              </w:rPr>
            </w:pPr>
            <w:r>
              <w:rPr>
                <w:rFonts w:hint="eastAsia" w:asciiTheme="minorEastAsia" w:hAnsiTheme="minorEastAsia" w:eastAsiaTheme="minorEastAsia" w:cstheme="minorEastAsia"/>
                <w:b/>
                <w:bCs/>
                <w:sz w:val="27"/>
                <w:szCs w:val="27"/>
                <w:vertAlign w:val="baseline"/>
                <w:lang w:val="en-US" w:eastAsia="zh-CN"/>
              </w:rPr>
              <w:t xml:space="preserve">罗旭/1 张雷/1 韩国达/3 卢鹏/4 </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lang w:val="en-US" w:eastAsia="zh-CN"/>
              </w:rPr>
              <w:t>2018-2021</w:t>
            </w:r>
          </w:p>
        </w:tc>
        <w:tc>
          <w:tcPr>
            <w:tcW w:w="3622" w:type="dxa"/>
            <w:gridSpan w:val="5"/>
          </w:tcPr>
          <w:p>
            <w:pPr>
              <w:jc w:val="both"/>
              <w:rPr>
                <w:rStyle w:val="15"/>
                <w:rFonts w:hint="eastAsia" w:asciiTheme="minorEastAsia" w:hAnsiTheme="minorEastAsia" w:eastAsiaTheme="minorEastAsia" w:cstheme="minorEastAsia"/>
                <w:b/>
                <w:bCs/>
                <w:color w:val="auto"/>
                <w:sz w:val="27"/>
                <w:szCs w:val="27"/>
                <w:shd w:val="clear" w:color="auto" w:fill="FFFFFF"/>
              </w:rPr>
            </w:pPr>
            <w:r>
              <w:rPr>
                <w:rFonts w:hint="eastAsia" w:asciiTheme="minorEastAsia" w:hAnsiTheme="minorEastAsia" w:eastAsiaTheme="minorEastAsia" w:cstheme="minorEastAsia"/>
                <w:b/>
                <w:bCs/>
                <w:color w:val="auto"/>
                <w:kern w:val="0"/>
                <w:sz w:val="27"/>
                <w:szCs w:val="27"/>
              </w:rPr>
              <w:t>MDM2 inhibition improves cisplatin-induced</w:t>
            </w:r>
            <w:r>
              <w:rPr>
                <w:rFonts w:hint="default" w:asciiTheme="minorEastAsia" w:hAnsiTheme="minorEastAsia" w:eastAsiaTheme="minorEastAsia" w:cstheme="minorEastAsia"/>
                <w:b/>
                <w:bCs/>
                <w:color w:val="auto"/>
                <w:kern w:val="0"/>
                <w:sz w:val="27"/>
                <w:szCs w:val="27"/>
                <w:lang w:val="en-US"/>
              </w:rPr>
              <w:t xml:space="preserve"> </w:t>
            </w:r>
            <w:r>
              <w:rPr>
                <w:rFonts w:hint="eastAsia" w:asciiTheme="minorEastAsia" w:hAnsiTheme="minorEastAsia" w:eastAsiaTheme="minorEastAsia" w:cstheme="minorEastAsia"/>
                <w:b/>
                <w:bCs/>
                <w:color w:val="auto"/>
                <w:kern w:val="0"/>
                <w:sz w:val="27"/>
                <w:szCs w:val="27"/>
              </w:rPr>
              <w:t>renal injury in mice via inactivation of Notch/hes1 signaling pathway</w:t>
            </w:r>
          </w:p>
        </w:tc>
        <w:tc>
          <w:tcPr>
            <w:tcW w:w="2174" w:type="dxa"/>
            <w:gridSpan w:val="2"/>
            <w:vAlign w:val="center"/>
          </w:tcPr>
          <w:p>
            <w:pPr>
              <w:ind w:left="813" w:hanging="813" w:hangingChars="300"/>
              <w:rPr>
                <w:rFonts w:hint="eastAsia" w:ascii="Calibri" w:eastAsia="宋体"/>
                <w:b/>
                <w:sz w:val="27"/>
                <w:lang w:val="en-US" w:eastAsia="zh-CN"/>
              </w:rPr>
            </w:pPr>
            <w:r>
              <w:rPr>
                <w:rFonts w:hint="eastAsia" w:ascii="Calibri"/>
                <w:b/>
                <w:sz w:val="27"/>
                <w:lang w:val="en-US" w:eastAsia="zh-CN"/>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hint="default" w:ascii="Calibri"/>
                <w:color w:val="0D0D0D"/>
                <w:sz w:val="24"/>
                <w:lang w:val="en-US" w:eastAsia="zh-CN"/>
              </w:rPr>
            </w:pPr>
            <w:r>
              <w:rPr>
                <w:rFonts w:hint="eastAsia" w:ascii="Calibri"/>
                <w:color w:val="0D0D0D"/>
                <w:sz w:val="24"/>
                <w:lang w:val="en-US" w:eastAsia="zh-CN"/>
              </w:rPr>
              <w:t>6</w:t>
            </w:r>
          </w:p>
        </w:tc>
        <w:tc>
          <w:tcPr>
            <w:tcW w:w="1790" w:type="dxa"/>
            <w:gridSpan w:val="3"/>
            <w:vAlign w:val="center"/>
          </w:tcPr>
          <w:p>
            <w:pPr>
              <w:pStyle w:val="12"/>
              <w:spacing w:before="177"/>
              <w:ind w:left="111"/>
              <w:jc w:val="center"/>
              <w:rPr>
                <w:rFonts w:hint="eastAsia" w:ascii="Calibri"/>
                <w:b/>
                <w:sz w:val="27"/>
              </w:rPr>
            </w:pPr>
            <w:r>
              <w:rPr>
                <w:rFonts w:hint="eastAsia" w:ascii="Calibri"/>
                <w:b/>
                <w:sz w:val="27"/>
              </w:rPr>
              <w:t>论文共同署名</w:t>
            </w:r>
          </w:p>
        </w:tc>
        <w:tc>
          <w:tcPr>
            <w:tcW w:w="3984" w:type="dxa"/>
            <w:gridSpan w:val="7"/>
            <w:vAlign w:val="center"/>
          </w:tcPr>
          <w:p>
            <w:pPr>
              <w:bidi w:val="0"/>
              <w:jc w:val="both"/>
              <w:rPr>
                <w:rFonts w:hint="default" w:ascii="Calibri"/>
                <w:b/>
                <w:sz w:val="27"/>
                <w:lang w:val="en-US" w:eastAsia="zh-CN"/>
              </w:rPr>
            </w:pPr>
            <w:r>
              <w:rPr>
                <w:rFonts w:hint="eastAsia"/>
                <w:b/>
                <w:bCs/>
                <w:sz w:val="27"/>
                <w:szCs w:val="27"/>
                <w:vertAlign w:val="baseline"/>
                <w:lang w:val="en-US" w:eastAsia="zh-CN"/>
              </w:rPr>
              <w:t>卢鹏/1 罗旭/3 张雷/4</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lang w:val="en-US" w:eastAsia="zh-CN"/>
              </w:rPr>
              <w:t>2018-2021</w:t>
            </w:r>
          </w:p>
        </w:tc>
        <w:tc>
          <w:tcPr>
            <w:tcW w:w="3622" w:type="dxa"/>
            <w:gridSpan w:val="5"/>
          </w:tcPr>
          <w:p>
            <w:pPr>
              <w:jc w:val="both"/>
              <w:rPr>
                <w:rStyle w:val="15"/>
                <w:rFonts w:hint="eastAsia" w:asciiTheme="minorEastAsia" w:hAnsiTheme="minorEastAsia" w:eastAsiaTheme="minorEastAsia" w:cstheme="minorEastAsia"/>
                <w:b/>
                <w:bCs/>
                <w:color w:val="auto"/>
                <w:sz w:val="27"/>
                <w:szCs w:val="27"/>
                <w:shd w:val="clear" w:color="auto" w:fill="FFFFFF"/>
              </w:rPr>
            </w:pPr>
            <w:r>
              <w:rPr>
                <w:rStyle w:val="15"/>
                <w:rFonts w:hint="eastAsia" w:asciiTheme="minorEastAsia" w:hAnsiTheme="minorEastAsia" w:eastAsiaTheme="minorEastAsia" w:cstheme="minorEastAsia"/>
                <w:b/>
                <w:bCs/>
                <w:color w:val="auto"/>
                <w:sz w:val="27"/>
                <w:szCs w:val="27"/>
                <w:shd w:val="clear" w:color="auto" w:fill="FFFFFF"/>
                <w:lang w:eastAsia="zh-CN"/>
              </w:rPr>
              <w:t>麝香酮对肺癌细胞的顺铂耐药和小鼠体内的肿瘤生长的作用</w:t>
            </w:r>
          </w:p>
        </w:tc>
        <w:tc>
          <w:tcPr>
            <w:tcW w:w="2174" w:type="dxa"/>
            <w:gridSpan w:val="2"/>
            <w:vAlign w:val="center"/>
          </w:tcPr>
          <w:p>
            <w:pPr>
              <w:ind w:left="813" w:hanging="813" w:hangingChars="300"/>
              <w:rPr>
                <w:rFonts w:hint="eastAsia" w:ascii="Calibri" w:eastAsia="宋体"/>
                <w:b/>
                <w:sz w:val="27"/>
                <w:lang w:val="en-US" w:eastAsia="zh-CN"/>
              </w:rPr>
            </w:pPr>
            <w:r>
              <w:rPr>
                <w:rFonts w:hint="eastAsia" w:ascii="Calibri"/>
                <w:b/>
                <w:sz w:val="27"/>
                <w:lang w:val="en-US" w:eastAsia="zh-CN"/>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hint="default" w:ascii="Calibri"/>
                <w:color w:val="0D0D0D"/>
                <w:sz w:val="24"/>
                <w:lang w:val="en-US" w:eastAsia="zh-CN"/>
              </w:rPr>
            </w:pPr>
            <w:r>
              <w:rPr>
                <w:rFonts w:hint="eastAsia" w:ascii="Calibri"/>
                <w:color w:val="0D0D0D"/>
                <w:sz w:val="24"/>
                <w:lang w:val="en-US" w:eastAsia="zh-CN"/>
              </w:rPr>
              <w:t>7</w:t>
            </w:r>
          </w:p>
        </w:tc>
        <w:tc>
          <w:tcPr>
            <w:tcW w:w="1790" w:type="dxa"/>
            <w:gridSpan w:val="3"/>
            <w:vAlign w:val="center"/>
          </w:tcPr>
          <w:p>
            <w:pPr>
              <w:pStyle w:val="12"/>
              <w:spacing w:before="177"/>
              <w:ind w:left="111"/>
              <w:jc w:val="center"/>
              <w:rPr>
                <w:rFonts w:hint="eastAsia" w:ascii="Calibri"/>
                <w:b/>
                <w:sz w:val="27"/>
              </w:rPr>
            </w:pPr>
            <w:r>
              <w:rPr>
                <w:rFonts w:hint="eastAsia" w:ascii="Calibri"/>
                <w:b/>
                <w:sz w:val="27"/>
              </w:rPr>
              <w:t>论文共同署名</w:t>
            </w:r>
          </w:p>
        </w:tc>
        <w:tc>
          <w:tcPr>
            <w:tcW w:w="3984" w:type="dxa"/>
            <w:gridSpan w:val="7"/>
            <w:vAlign w:val="center"/>
          </w:tcPr>
          <w:p>
            <w:pPr>
              <w:bidi w:val="0"/>
              <w:jc w:val="both"/>
              <w:rPr>
                <w:rFonts w:hint="default" w:ascii="Calibri"/>
                <w:b/>
                <w:sz w:val="27"/>
                <w:lang w:val="en-US" w:eastAsia="zh-CN"/>
              </w:rPr>
            </w:pPr>
            <w:r>
              <w:rPr>
                <w:rFonts w:hint="eastAsia"/>
                <w:b/>
                <w:bCs/>
                <w:sz w:val="27"/>
                <w:szCs w:val="27"/>
                <w:vertAlign w:val="baseline"/>
                <w:lang w:val="en-US" w:eastAsia="zh-CN"/>
              </w:rPr>
              <w:t>卢鹏/1 张雷/1 罗旭/5</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lang w:val="en-US" w:eastAsia="zh-CN"/>
              </w:rPr>
              <w:t>2018-2021</w:t>
            </w:r>
          </w:p>
        </w:tc>
        <w:tc>
          <w:tcPr>
            <w:tcW w:w="3622" w:type="dxa"/>
            <w:gridSpan w:val="5"/>
          </w:tcPr>
          <w:p>
            <w:pPr>
              <w:jc w:val="both"/>
              <w:rPr>
                <w:rStyle w:val="15"/>
                <w:rFonts w:hint="eastAsia" w:asciiTheme="minorEastAsia" w:hAnsiTheme="minorEastAsia" w:eastAsiaTheme="minorEastAsia" w:cstheme="minorEastAsia"/>
                <w:b/>
                <w:bCs/>
                <w:color w:val="auto"/>
                <w:sz w:val="27"/>
                <w:szCs w:val="27"/>
                <w:shd w:val="clear" w:color="auto" w:fill="FFFFFF"/>
              </w:rPr>
            </w:pPr>
            <w:r>
              <w:rPr>
                <w:rFonts w:hint="eastAsia" w:asciiTheme="minorEastAsia" w:hAnsiTheme="minorEastAsia" w:eastAsiaTheme="minorEastAsia" w:cstheme="minorEastAsia"/>
                <w:b/>
                <w:bCs/>
                <w:sz w:val="27"/>
                <w:szCs w:val="27"/>
                <w:lang w:val="en-US" w:eastAsia="zh-CN"/>
              </w:rPr>
              <w:t>MiR-494-mediated Effects on the NF-kappa B Signaling Pathway Regulate Lipopolysaccharide-Induced Acute Kidney Injury in Mice</w:t>
            </w:r>
          </w:p>
        </w:tc>
        <w:tc>
          <w:tcPr>
            <w:tcW w:w="2174" w:type="dxa"/>
            <w:gridSpan w:val="2"/>
            <w:vAlign w:val="center"/>
          </w:tcPr>
          <w:p>
            <w:pPr>
              <w:ind w:left="813" w:hanging="813" w:hangingChars="300"/>
              <w:rPr>
                <w:rFonts w:hint="eastAsia" w:ascii="Calibri" w:eastAsia="宋体"/>
                <w:b/>
                <w:sz w:val="27"/>
                <w:lang w:val="en-US" w:eastAsia="zh-CN"/>
              </w:rPr>
            </w:pPr>
            <w:r>
              <w:rPr>
                <w:rFonts w:hint="eastAsia" w:ascii="Calibri"/>
                <w:b/>
                <w:sz w:val="27"/>
                <w:lang w:val="en-US" w:eastAsia="zh-CN"/>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hint="default" w:ascii="Calibri"/>
                <w:color w:val="0D0D0D"/>
                <w:sz w:val="24"/>
                <w:lang w:val="en-US" w:eastAsia="zh-CN"/>
              </w:rPr>
            </w:pPr>
            <w:r>
              <w:rPr>
                <w:rFonts w:hint="eastAsia" w:ascii="Calibri"/>
                <w:color w:val="0D0D0D"/>
                <w:sz w:val="24"/>
                <w:lang w:val="en-US" w:eastAsia="zh-CN"/>
              </w:rPr>
              <w:t>8</w:t>
            </w:r>
          </w:p>
        </w:tc>
        <w:tc>
          <w:tcPr>
            <w:tcW w:w="1790" w:type="dxa"/>
            <w:gridSpan w:val="3"/>
            <w:vAlign w:val="center"/>
          </w:tcPr>
          <w:p>
            <w:pPr>
              <w:pStyle w:val="12"/>
              <w:spacing w:before="177"/>
              <w:ind w:left="111"/>
              <w:jc w:val="center"/>
              <w:rPr>
                <w:rFonts w:hint="eastAsia" w:ascii="Calibri"/>
                <w:b/>
                <w:sz w:val="27"/>
              </w:rPr>
            </w:pPr>
            <w:r>
              <w:rPr>
                <w:rFonts w:hint="eastAsia" w:ascii="Calibri"/>
                <w:b/>
                <w:sz w:val="27"/>
              </w:rPr>
              <w:t>论文共同署名</w:t>
            </w:r>
          </w:p>
        </w:tc>
        <w:tc>
          <w:tcPr>
            <w:tcW w:w="3984" w:type="dxa"/>
            <w:gridSpan w:val="7"/>
            <w:vAlign w:val="center"/>
          </w:tcPr>
          <w:p>
            <w:pPr>
              <w:bidi w:val="0"/>
              <w:jc w:val="both"/>
              <w:rPr>
                <w:rFonts w:hint="default" w:ascii="Calibri"/>
                <w:b/>
                <w:sz w:val="27"/>
                <w:lang w:val="en-US" w:eastAsia="zh-CN"/>
              </w:rPr>
            </w:pPr>
            <w:r>
              <w:rPr>
                <w:rFonts w:hint="eastAsia"/>
                <w:b/>
                <w:bCs/>
                <w:sz w:val="27"/>
                <w:szCs w:val="27"/>
                <w:vertAlign w:val="baseline"/>
                <w:lang w:val="en-US" w:eastAsia="zh-CN"/>
              </w:rPr>
              <w:t>卢鹏/1 张雷/2 李菁/4</w:t>
            </w:r>
          </w:p>
        </w:tc>
        <w:tc>
          <w:tcPr>
            <w:tcW w:w="1933" w:type="dxa"/>
            <w:gridSpan w:val="2"/>
            <w:vAlign w:val="center"/>
          </w:tcPr>
          <w:p>
            <w:pPr>
              <w:pStyle w:val="12"/>
              <w:spacing w:before="184"/>
              <w:jc w:val="both"/>
              <w:rPr>
                <w:rFonts w:hint="default" w:ascii="Calibri" w:eastAsia="宋体"/>
                <w:b/>
                <w:sz w:val="27"/>
                <w:lang w:val="en-US" w:eastAsia="zh-CN"/>
              </w:rPr>
            </w:pPr>
            <w:r>
              <w:rPr>
                <w:rFonts w:hint="eastAsia" w:ascii="Calibri"/>
                <w:b/>
                <w:sz w:val="27"/>
                <w:lang w:val="en-US" w:eastAsia="zh-CN"/>
              </w:rPr>
              <w:t>2018-2021</w:t>
            </w:r>
          </w:p>
        </w:tc>
        <w:tc>
          <w:tcPr>
            <w:tcW w:w="3622" w:type="dxa"/>
            <w:gridSpan w:val="5"/>
          </w:tcPr>
          <w:p>
            <w:pPr>
              <w:jc w:val="both"/>
              <w:rPr>
                <w:rStyle w:val="15"/>
                <w:rFonts w:hint="eastAsia" w:asciiTheme="minorEastAsia" w:hAnsiTheme="minorEastAsia" w:eastAsiaTheme="minorEastAsia" w:cstheme="minorEastAsia"/>
                <w:b/>
                <w:bCs/>
                <w:color w:val="auto"/>
                <w:sz w:val="27"/>
                <w:szCs w:val="27"/>
                <w:shd w:val="clear" w:color="auto" w:fill="FFFFFF"/>
              </w:rPr>
            </w:pPr>
            <w:r>
              <w:rPr>
                <w:rFonts w:hint="eastAsia" w:asciiTheme="minorEastAsia" w:hAnsiTheme="minorEastAsia" w:eastAsiaTheme="minorEastAsia" w:cstheme="minorEastAsia"/>
                <w:b/>
                <w:bCs/>
                <w:sz w:val="27"/>
                <w:szCs w:val="27"/>
                <w:lang w:val="en-US" w:eastAsia="zh-CN"/>
              </w:rPr>
              <w:t>MiR-494通过核转录因子-κB通路对脓毒症大鼠肾损伤的作用机制</w:t>
            </w:r>
          </w:p>
        </w:tc>
        <w:tc>
          <w:tcPr>
            <w:tcW w:w="2174" w:type="dxa"/>
            <w:gridSpan w:val="2"/>
            <w:vAlign w:val="center"/>
          </w:tcPr>
          <w:p>
            <w:pPr>
              <w:ind w:left="813" w:hanging="813" w:hangingChars="300"/>
              <w:rPr>
                <w:rFonts w:hint="eastAsia" w:ascii="Calibri" w:eastAsia="宋体"/>
                <w:b/>
                <w:sz w:val="27"/>
                <w:lang w:val="en-US" w:eastAsia="zh-CN"/>
              </w:rPr>
            </w:pPr>
            <w:r>
              <w:rPr>
                <w:rFonts w:hint="eastAsia" w:ascii="Calibri"/>
                <w:b/>
                <w:sz w:val="27"/>
                <w:lang w:val="en-US" w:eastAsia="zh-CN"/>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37" w:type="dxa"/>
            <w:gridSpan w:val="21"/>
          </w:tcPr>
          <w:p>
            <w:pPr>
              <w:pStyle w:val="12"/>
              <w:spacing w:before="74"/>
              <w:ind w:left="1793" w:right="1786"/>
              <w:jc w:val="center"/>
              <w:rPr>
                <w:b/>
                <w:sz w:val="24"/>
              </w:rPr>
            </w:pPr>
            <w:r>
              <w:rPr>
                <w:b/>
                <w:sz w:val="24"/>
              </w:rPr>
              <w:t>知情同意证明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3" w:hRule="atLeast"/>
        </w:trPr>
        <w:tc>
          <w:tcPr>
            <w:tcW w:w="14237" w:type="dxa"/>
            <w:gridSpan w:val="21"/>
          </w:tcPr>
          <w:p>
            <w:pPr>
              <w:pStyle w:val="12"/>
              <w:rPr>
                <w:rFonts w:ascii="Calibri"/>
                <w:sz w:val="20"/>
              </w:rPr>
            </w:pPr>
          </w:p>
        </w:tc>
      </w:tr>
    </w:tbl>
    <w:p>
      <w:r>
        <w:rPr>
          <w:b/>
          <w:bCs/>
          <w:sz w:val="28"/>
          <w:szCs w:val="28"/>
        </w:rPr>
        <w:t>注：所填报内容必须与推荐书中提交的完全一致，否则责任自负，可自行调整行</w:t>
      </w:r>
      <w:r>
        <w:rPr>
          <w:rFonts w:hint="eastAsia"/>
          <w:b/>
          <w:bCs/>
          <w:sz w:val="28"/>
          <w:szCs w:val="28"/>
          <w:lang w:val="en-US"/>
        </w:rPr>
        <w:t>间距。</w:t>
      </w:r>
    </w:p>
    <w:sectPr>
      <w:pgSz w:w="16840" w:h="11910" w:orient="landscape"/>
      <w:pgMar w:top="840" w:right="1360" w:bottom="28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7D5B04B-452E-46AF-8334-2AF8612EA13F}"/>
    <w:docVar w:name="KY_MEDREF_VERSION" w:val="3"/>
  </w:docVars>
  <w:rsids>
    <w:rsidRoot w:val="00987AA5"/>
    <w:rsid w:val="00182EFB"/>
    <w:rsid w:val="00303816"/>
    <w:rsid w:val="003125C0"/>
    <w:rsid w:val="003514A4"/>
    <w:rsid w:val="00585C6A"/>
    <w:rsid w:val="005E3A74"/>
    <w:rsid w:val="0067616B"/>
    <w:rsid w:val="006C094D"/>
    <w:rsid w:val="006E401A"/>
    <w:rsid w:val="007027FD"/>
    <w:rsid w:val="008A2D3A"/>
    <w:rsid w:val="0090027C"/>
    <w:rsid w:val="00941EE5"/>
    <w:rsid w:val="00987AA5"/>
    <w:rsid w:val="00B31C56"/>
    <w:rsid w:val="00BC4ED0"/>
    <w:rsid w:val="00C71FB5"/>
    <w:rsid w:val="00D26B51"/>
    <w:rsid w:val="00D34CE1"/>
    <w:rsid w:val="00D92ECB"/>
    <w:rsid w:val="00DA1B29"/>
    <w:rsid w:val="00E32E30"/>
    <w:rsid w:val="00E4533D"/>
    <w:rsid w:val="00E656D9"/>
    <w:rsid w:val="00ED36F3"/>
    <w:rsid w:val="08EB00D4"/>
    <w:rsid w:val="0BAC3565"/>
    <w:rsid w:val="0FC21903"/>
    <w:rsid w:val="130C07DE"/>
    <w:rsid w:val="13BA3EE8"/>
    <w:rsid w:val="14017CB4"/>
    <w:rsid w:val="166E1E32"/>
    <w:rsid w:val="1821791A"/>
    <w:rsid w:val="22173ECF"/>
    <w:rsid w:val="23E3030B"/>
    <w:rsid w:val="244E1C21"/>
    <w:rsid w:val="24E02594"/>
    <w:rsid w:val="2BAD7031"/>
    <w:rsid w:val="2D5F23A6"/>
    <w:rsid w:val="2DAA6824"/>
    <w:rsid w:val="30055F1B"/>
    <w:rsid w:val="30A7121B"/>
    <w:rsid w:val="331E0ECD"/>
    <w:rsid w:val="34005833"/>
    <w:rsid w:val="35E321D8"/>
    <w:rsid w:val="39287699"/>
    <w:rsid w:val="398C2777"/>
    <w:rsid w:val="402439F0"/>
    <w:rsid w:val="40E26C80"/>
    <w:rsid w:val="43435CCE"/>
    <w:rsid w:val="442D755F"/>
    <w:rsid w:val="44624824"/>
    <w:rsid w:val="44EC6AE6"/>
    <w:rsid w:val="46282C71"/>
    <w:rsid w:val="48936406"/>
    <w:rsid w:val="4B510FC6"/>
    <w:rsid w:val="4C5F15D3"/>
    <w:rsid w:val="577366AC"/>
    <w:rsid w:val="57A34B24"/>
    <w:rsid w:val="57E24247"/>
    <w:rsid w:val="58981374"/>
    <w:rsid w:val="5A9E3658"/>
    <w:rsid w:val="5C803920"/>
    <w:rsid w:val="5F1750C6"/>
    <w:rsid w:val="63EE2FB3"/>
    <w:rsid w:val="6CDD79B7"/>
    <w:rsid w:val="6D72588E"/>
    <w:rsid w:val="74831628"/>
    <w:rsid w:val="74954995"/>
    <w:rsid w:val="7B0E18BD"/>
    <w:rsid w:val="7EA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1"/>
    </w:pPr>
    <w:rPr>
      <w:b/>
      <w:bCs/>
      <w:sz w:val="30"/>
      <w:szCs w:val="30"/>
    </w:rPr>
  </w:style>
  <w:style w:type="paragraph" w:styleId="3">
    <w:name w:val="Plain Text"/>
    <w:basedOn w:val="1"/>
    <w:qFormat/>
    <w:uiPriority w:val="0"/>
    <w:pPr>
      <w:spacing w:line="360" w:lineRule="auto"/>
      <w:ind w:firstLine="480" w:firstLineChars="200"/>
    </w:pPr>
    <w:rPr>
      <w:rFonts w:ascii="仿宋_GB2312" w:hAnsi="Calibri" w:cs="Times New Roman"/>
      <w:sz w:val="24"/>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5"/>
    <w:qFormat/>
    <w:uiPriority w:val="0"/>
    <w:rPr>
      <w:rFonts w:ascii="宋体" w:hAnsi="宋体" w:cs="宋体"/>
      <w:sz w:val="18"/>
      <w:szCs w:val="18"/>
      <w:lang w:val="zh-CN" w:bidi="zh-CN"/>
    </w:rPr>
  </w:style>
  <w:style w:type="character" w:customStyle="1" w:styleId="14">
    <w:name w:val="页脚 字符"/>
    <w:basedOn w:val="9"/>
    <w:link w:val="4"/>
    <w:qFormat/>
    <w:uiPriority w:val="0"/>
    <w:rPr>
      <w:rFonts w:ascii="宋体" w:hAnsi="宋体" w:cs="宋体"/>
      <w:sz w:val="18"/>
      <w:szCs w:val="18"/>
      <w:lang w:val="zh-CN" w:bidi="zh-CN"/>
    </w:rPr>
  </w:style>
  <w:style w:type="character" w:customStyle="1" w:styleId="15">
    <w:name w:val="text-dst"/>
    <w:basedOn w:val="9"/>
    <w:qFormat/>
    <w:uiPriority w:val="0"/>
  </w:style>
  <w:style w:type="character" w:customStyle="1" w:styleId="16">
    <w:name w:val="UserStyle_0"/>
    <w:basedOn w:val="17"/>
    <w:link w:val="1"/>
    <w:qFormat/>
    <w:uiPriority w:val="0"/>
    <w:rPr>
      <w:rFonts w:ascii="宋体" w:hAnsi="宋体" w:eastAsia="宋体" w:cs="宋体"/>
      <w:sz w:val="22"/>
      <w:szCs w:val="22"/>
      <w:lang w:val="zh-CN" w:eastAsia="zh-CN" w:bidi="zh-CN"/>
    </w:rPr>
  </w:style>
  <w:style w:type="character" w:customStyle="1" w:styleId="17">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718</Words>
  <Characters>4093</Characters>
  <Lines>34</Lines>
  <Paragraphs>9</Paragraphs>
  <TotalTime>3</TotalTime>
  <ScaleCrop>false</ScaleCrop>
  <LinksUpToDate>false</LinksUpToDate>
  <CharactersWithSpaces>4802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2020-06-08T04:32:00Z</dcterms:created>
  <dc:creator>贺玉德</dc:creator>
  <cp:lastModifiedBy>lenovo</cp:lastModifiedBy>
  <dcterms:modified xsi:type="dcterms:W3CDTF">2022-07-01T05:37:12Z</dcterms:modified>
  <dc:title>技术发明奖推荐号：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Microsoft® Word 适用于 Office 365</vt:lpwstr>
  </property>
  <property fmtid="{D5CDD505-2E9C-101B-9397-08002B2CF9AE}" pid="4" name="LastSaved">
    <vt:filetime>2020-06-08T00:00:00Z</vt:filetime>
  </property>
  <property fmtid="{D5CDD505-2E9C-101B-9397-08002B2CF9AE}" pid="5" name="KSOProductBuildVer">
    <vt:lpwstr>2052-11.1.0.11035</vt:lpwstr>
  </property>
  <property fmtid="{D5CDD505-2E9C-101B-9397-08002B2CF9AE}" pid="6" name="ICV">
    <vt:lpwstr>33251E3C8B7F45E0A310664FFC1A69AD</vt:lpwstr>
  </property>
</Properties>
</file>